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57BE5" w14:textId="77777777" w:rsidR="00D741E2" w:rsidRDefault="00D741E2">
      <w:pPr>
        <w:pStyle w:val="ab"/>
        <w:rPr>
          <w:rFonts w:ascii="华文仿宋" w:eastAsia="华文仿宋" w:hAnsi="华文仿宋" w:cstheme="minorBidi" w:hint="eastAsia"/>
          <w:b w:val="0"/>
          <w:bCs w:val="0"/>
          <w:sz w:val="21"/>
          <w:szCs w:val="22"/>
        </w:rPr>
      </w:pPr>
    </w:p>
    <w:sdt>
      <w:sdtPr>
        <w:rPr>
          <w:rFonts w:ascii="华文仿宋" w:eastAsia="华文仿宋" w:hAnsi="华文仿宋"/>
          <w:b/>
          <w:bCs/>
        </w:rPr>
        <w:id w:val="903717949"/>
      </w:sdtPr>
      <w:sdtEndPr>
        <w:rPr>
          <w:b w:val="0"/>
          <w:bCs w:val="0"/>
          <w:sz w:val="56"/>
          <w:szCs w:val="72"/>
        </w:rPr>
      </w:sdtEndPr>
      <w:sdtContent>
        <w:p w14:paraId="3A2ECDBE" w14:textId="77777777" w:rsidR="00D741E2" w:rsidRDefault="00D741E2">
          <w:pPr>
            <w:rPr>
              <w:rFonts w:hint="eastAsia"/>
            </w:rPr>
          </w:pPr>
        </w:p>
        <w:p w14:paraId="4FF956A3" w14:textId="77777777" w:rsidR="008C541D" w:rsidRDefault="00560911" w:rsidP="008C541D">
          <w:pPr>
            <w:ind w:right="880"/>
            <w:jc w:val="right"/>
            <w:rPr>
              <w:rFonts w:ascii="华文仿宋" w:eastAsia="华文仿宋" w:hAnsi="华文仿宋" w:hint="eastAsia"/>
              <w:b/>
              <w:bCs/>
              <w:sz w:val="44"/>
              <w:szCs w:val="44"/>
            </w:rPr>
          </w:pPr>
          <w:bookmarkStart w:id="0" w:name="_Hlk164846157"/>
          <w:r>
            <w:rPr>
              <w:rFonts w:ascii="华文仿宋" w:eastAsia="华文仿宋" w:hAnsi="华文仿宋" w:hint="eastAsia"/>
              <w:b/>
              <w:bCs/>
              <w:sz w:val="44"/>
              <w:szCs w:val="44"/>
            </w:rPr>
            <w:t>海</w:t>
          </w:r>
          <w:proofErr w:type="gramStart"/>
          <w:r>
            <w:rPr>
              <w:rFonts w:ascii="华文仿宋" w:eastAsia="华文仿宋" w:hAnsi="华文仿宋" w:hint="eastAsia"/>
              <w:b/>
              <w:bCs/>
              <w:sz w:val="44"/>
              <w:szCs w:val="44"/>
            </w:rPr>
            <w:t>澜</w:t>
          </w:r>
          <w:proofErr w:type="gramEnd"/>
          <w:r>
            <w:rPr>
              <w:rFonts w:ascii="华文仿宋" w:eastAsia="华文仿宋" w:hAnsi="华文仿宋" w:hint="eastAsia"/>
              <w:b/>
              <w:bCs/>
              <w:sz w:val="44"/>
              <w:szCs w:val="44"/>
            </w:rPr>
            <w:t>之家集团股份有限公司</w:t>
          </w:r>
        </w:p>
        <w:p w14:paraId="0B225C82" w14:textId="4FC16A3F" w:rsidR="00D741E2" w:rsidRDefault="008C541D" w:rsidP="008C541D">
          <w:pPr>
            <w:ind w:right="880"/>
            <w:jc w:val="right"/>
            <w:rPr>
              <w:rFonts w:ascii="华文仿宋" w:eastAsia="华文仿宋" w:hAnsi="华文仿宋" w:hint="eastAsia"/>
              <w:b/>
              <w:bCs/>
              <w:sz w:val="44"/>
              <w:szCs w:val="44"/>
            </w:rPr>
          </w:pPr>
          <w:r>
            <w:rPr>
              <w:rFonts w:ascii="华文仿宋" w:eastAsia="华文仿宋" w:hAnsi="华文仿宋" w:hint="eastAsia"/>
              <w:b/>
              <w:bCs/>
              <w:sz w:val="44"/>
              <w:szCs w:val="44"/>
            </w:rPr>
            <w:t>信息系统核查</w:t>
          </w:r>
          <w:r w:rsidR="00560911">
            <w:rPr>
              <w:rFonts w:ascii="华文仿宋" w:eastAsia="华文仿宋" w:hAnsi="华文仿宋" w:hint="eastAsia"/>
              <w:b/>
              <w:bCs/>
              <w:sz w:val="44"/>
              <w:szCs w:val="44"/>
            </w:rPr>
            <w:t>报告（202</w:t>
          </w:r>
          <w:r w:rsidR="009609A9">
            <w:rPr>
              <w:rFonts w:ascii="华文仿宋" w:eastAsia="华文仿宋" w:hAnsi="华文仿宋" w:hint="eastAsia"/>
              <w:b/>
              <w:bCs/>
              <w:sz w:val="44"/>
              <w:szCs w:val="44"/>
            </w:rPr>
            <w:t>5</w:t>
          </w:r>
          <w:r>
            <w:rPr>
              <w:rFonts w:ascii="华文仿宋" w:eastAsia="华文仿宋" w:hAnsi="华文仿宋" w:hint="eastAsia"/>
              <w:b/>
              <w:bCs/>
              <w:sz w:val="44"/>
              <w:szCs w:val="44"/>
            </w:rPr>
            <w:t>）</w:t>
          </w:r>
        </w:p>
        <w:p w14:paraId="2D68BDAD" w14:textId="77777777" w:rsidR="008C541D" w:rsidRDefault="00000000" w:rsidP="008C541D">
          <w:pPr>
            <w:ind w:right="1320"/>
            <w:jc w:val="right"/>
            <w:rPr>
              <w:rFonts w:ascii="华文仿宋" w:eastAsia="华文仿宋" w:hAnsi="华文仿宋" w:hint="eastAsia"/>
              <w:sz w:val="56"/>
              <w:szCs w:val="72"/>
            </w:rPr>
          </w:pPr>
        </w:p>
      </w:sdtContent>
    </w:sdt>
    <w:bookmarkEnd w:id="0"/>
    <w:p w14:paraId="40438EB7" w14:textId="77777777" w:rsidR="00D741E2" w:rsidRDefault="00D741E2">
      <w:pPr>
        <w:jc w:val="left"/>
        <w:rPr>
          <w:rFonts w:ascii="华文仿宋" w:eastAsia="华文仿宋" w:hAnsi="华文仿宋" w:hint="eastAsia"/>
          <w:b/>
          <w:bCs/>
          <w:sz w:val="44"/>
          <w:szCs w:val="44"/>
        </w:rPr>
      </w:pPr>
    </w:p>
    <w:p w14:paraId="7AC6D1C0" w14:textId="77777777" w:rsidR="00D741E2" w:rsidRDefault="00D741E2">
      <w:pPr>
        <w:rPr>
          <w:rFonts w:hint="eastAsia"/>
        </w:rPr>
        <w:sectPr w:rsidR="00D741E2">
          <w:footerReference w:type="default" r:id="rId8"/>
          <w:pgSz w:w="11906" w:h="16838"/>
          <w:pgMar w:top="1440" w:right="1800" w:bottom="1440" w:left="1800" w:header="851" w:footer="992" w:gutter="0"/>
          <w:cols w:space="425"/>
          <w:docGrid w:type="lines" w:linePitch="312"/>
        </w:sectPr>
      </w:pPr>
    </w:p>
    <w:sdt>
      <w:sdtPr>
        <w:rPr>
          <w:rFonts w:ascii="华文仿宋" w:eastAsia="华文仿宋" w:hAnsi="华文仿宋" w:cstheme="minorBidi"/>
          <w:color w:val="auto"/>
          <w:kern w:val="2"/>
          <w:sz w:val="21"/>
          <w:szCs w:val="22"/>
          <w:lang w:val="zh-CN"/>
        </w:rPr>
        <w:id w:val="1575391460"/>
        <w:docPartObj>
          <w:docPartGallery w:val="Table of Contents"/>
          <w:docPartUnique/>
        </w:docPartObj>
      </w:sdtPr>
      <w:sdtEndPr>
        <w:rPr>
          <w:b/>
          <w:bCs/>
        </w:rPr>
      </w:sdtEndPr>
      <w:sdtContent>
        <w:p w14:paraId="3869B9B2" w14:textId="77777777" w:rsidR="00D741E2" w:rsidRDefault="00560911" w:rsidP="009609A9">
          <w:pPr>
            <w:pStyle w:val="TOC10"/>
            <w:jc w:val="center"/>
            <w:rPr>
              <w:rFonts w:ascii="华文仿宋" w:eastAsia="华文仿宋" w:hAnsi="华文仿宋" w:hint="eastAsia"/>
              <w:color w:val="auto"/>
            </w:rPr>
          </w:pPr>
          <w:r>
            <w:rPr>
              <w:rFonts w:ascii="华文仿宋" w:eastAsia="华文仿宋" w:hAnsi="华文仿宋"/>
              <w:color w:val="auto"/>
              <w:lang w:val="zh-CN"/>
            </w:rPr>
            <w:t>目录</w:t>
          </w:r>
        </w:p>
        <w:p w14:paraId="372551B3" w14:textId="7023A686" w:rsidR="009A1B5E" w:rsidRDefault="00EF4679">
          <w:pPr>
            <w:pStyle w:val="TOC1"/>
            <w:rPr>
              <w:rFonts w:cstheme="minorBidi" w:hint="eastAsia"/>
              <w:noProof/>
              <w:kern w:val="2"/>
              <w:szCs w:val="24"/>
            </w:rPr>
          </w:pPr>
          <w:r>
            <w:rPr>
              <w:rFonts w:ascii="华文仿宋" w:eastAsia="华文仿宋" w:hAnsi="华文仿宋" w:hint="eastAsia"/>
            </w:rPr>
            <w:fldChar w:fldCharType="begin"/>
          </w:r>
          <w:r>
            <w:rPr>
              <w:rFonts w:ascii="华文仿宋" w:eastAsia="华文仿宋" w:hAnsi="华文仿宋" w:hint="eastAsia"/>
            </w:rPr>
            <w:instrText xml:space="preserve"> </w:instrText>
          </w:r>
          <w:r>
            <w:rPr>
              <w:rFonts w:ascii="华文仿宋" w:eastAsia="华文仿宋" w:hAnsi="华文仿宋"/>
            </w:rPr>
            <w:instrText>TOC \o "1-2" \h \z \u</w:instrText>
          </w:r>
          <w:r>
            <w:rPr>
              <w:rFonts w:ascii="华文仿宋" w:eastAsia="华文仿宋" w:hAnsi="华文仿宋" w:hint="eastAsia"/>
            </w:rPr>
            <w:instrText xml:space="preserve"> </w:instrText>
          </w:r>
          <w:r>
            <w:rPr>
              <w:rFonts w:ascii="华文仿宋" w:eastAsia="华文仿宋" w:hAnsi="华文仿宋" w:hint="eastAsia"/>
            </w:rPr>
            <w:fldChar w:fldCharType="separate"/>
          </w:r>
          <w:hyperlink w:anchor="_Toc209080045" w:history="1">
            <w:r w:rsidR="009A1B5E" w:rsidRPr="00D6722D">
              <w:rPr>
                <w:rStyle w:val="af1"/>
                <w:rFonts w:ascii="华文仿宋" w:eastAsia="华文仿宋" w:hAnsi="华文仿宋" w:hint="eastAsia"/>
                <w:b/>
                <w:noProof/>
              </w:rPr>
              <w:t>一、 管理层摘要</w:t>
            </w:r>
            <w:r w:rsidR="009A1B5E">
              <w:rPr>
                <w:rFonts w:hint="eastAsia"/>
                <w:noProof/>
                <w:webHidden/>
              </w:rPr>
              <w:tab/>
            </w:r>
            <w:r w:rsidR="009A1B5E">
              <w:rPr>
                <w:rFonts w:hint="eastAsia"/>
                <w:noProof/>
                <w:webHidden/>
              </w:rPr>
              <w:fldChar w:fldCharType="begin"/>
            </w:r>
            <w:r w:rsidR="009A1B5E">
              <w:rPr>
                <w:rFonts w:hint="eastAsia"/>
                <w:noProof/>
                <w:webHidden/>
              </w:rPr>
              <w:instrText xml:space="preserve"> </w:instrText>
            </w:r>
            <w:r w:rsidR="009A1B5E">
              <w:rPr>
                <w:noProof/>
                <w:webHidden/>
              </w:rPr>
              <w:instrText>PAGEREF _Toc209080045 \h</w:instrText>
            </w:r>
            <w:r w:rsidR="009A1B5E">
              <w:rPr>
                <w:rFonts w:hint="eastAsia"/>
                <w:noProof/>
                <w:webHidden/>
              </w:rPr>
              <w:instrText xml:space="preserve"> </w:instrText>
            </w:r>
            <w:r w:rsidR="009A1B5E">
              <w:rPr>
                <w:rFonts w:hint="eastAsia"/>
                <w:noProof/>
                <w:webHidden/>
              </w:rPr>
            </w:r>
            <w:r w:rsidR="009A1B5E">
              <w:rPr>
                <w:rFonts w:hint="eastAsia"/>
                <w:noProof/>
                <w:webHidden/>
              </w:rPr>
              <w:fldChar w:fldCharType="separate"/>
            </w:r>
            <w:r w:rsidR="009A1B5E">
              <w:rPr>
                <w:rFonts w:hint="eastAsia"/>
                <w:noProof/>
                <w:webHidden/>
              </w:rPr>
              <w:t>2</w:t>
            </w:r>
            <w:r w:rsidR="009A1B5E">
              <w:rPr>
                <w:rFonts w:hint="eastAsia"/>
                <w:noProof/>
                <w:webHidden/>
              </w:rPr>
              <w:fldChar w:fldCharType="end"/>
            </w:r>
          </w:hyperlink>
        </w:p>
        <w:p w14:paraId="2DBC0ACF" w14:textId="15F5B271" w:rsidR="009A1B5E" w:rsidRDefault="009A1B5E">
          <w:pPr>
            <w:pStyle w:val="TOC2"/>
            <w:rPr>
              <w:rFonts w:cstheme="minorBidi" w:hint="eastAsia"/>
              <w:noProof/>
              <w:kern w:val="2"/>
              <w:szCs w:val="24"/>
            </w:rPr>
          </w:pPr>
          <w:hyperlink w:anchor="_Toc209080046" w:history="1">
            <w:r w:rsidRPr="00D6722D">
              <w:rPr>
                <w:rStyle w:val="af1"/>
                <w:rFonts w:ascii="华文仿宋" w:eastAsia="华文仿宋" w:hAnsi="华文仿宋" w:hint="eastAsia"/>
                <w:b/>
                <w:noProof/>
              </w:rPr>
              <w:t>1.1、 核查背景与核查目标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_Toc209080046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w:t>
            </w:r>
            <w:r>
              <w:rPr>
                <w:rFonts w:hint="eastAsia"/>
                <w:noProof/>
                <w:webHidden/>
              </w:rPr>
              <w:fldChar w:fldCharType="end"/>
            </w:r>
          </w:hyperlink>
        </w:p>
        <w:p w14:paraId="21F76551" w14:textId="4C54BC6E" w:rsidR="009A1B5E" w:rsidRDefault="009A1B5E">
          <w:pPr>
            <w:pStyle w:val="TOC2"/>
            <w:rPr>
              <w:rFonts w:cstheme="minorBidi" w:hint="eastAsia"/>
              <w:noProof/>
              <w:kern w:val="2"/>
              <w:szCs w:val="24"/>
            </w:rPr>
          </w:pPr>
          <w:hyperlink w:anchor="_Toc209080047" w:history="1">
            <w:r w:rsidRPr="00D6722D">
              <w:rPr>
                <w:rStyle w:val="af1"/>
                <w:rFonts w:ascii="华文仿宋" w:eastAsia="华文仿宋" w:hAnsi="华文仿宋" w:hint="eastAsia"/>
                <w:b/>
                <w:noProof/>
              </w:rPr>
              <w:t>1.2、 核查对象与核查期间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_Toc209080047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w:t>
            </w:r>
            <w:r>
              <w:rPr>
                <w:rFonts w:hint="eastAsia"/>
                <w:noProof/>
                <w:webHidden/>
              </w:rPr>
              <w:fldChar w:fldCharType="end"/>
            </w:r>
          </w:hyperlink>
        </w:p>
        <w:p w14:paraId="2AF69E28" w14:textId="0F85F581" w:rsidR="009A1B5E" w:rsidRDefault="009A1B5E">
          <w:pPr>
            <w:pStyle w:val="TOC2"/>
            <w:rPr>
              <w:rFonts w:cstheme="minorBidi" w:hint="eastAsia"/>
              <w:noProof/>
              <w:kern w:val="2"/>
              <w:szCs w:val="24"/>
            </w:rPr>
          </w:pPr>
          <w:hyperlink w:anchor="_Toc209080048" w:history="1">
            <w:r w:rsidRPr="00D6722D">
              <w:rPr>
                <w:rStyle w:val="af1"/>
                <w:rFonts w:ascii="华文仿宋" w:eastAsia="华文仿宋" w:hAnsi="华文仿宋" w:hint="eastAsia"/>
                <w:b/>
                <w:noProof/>
              </w:rPr>
              <w:t>1.3、 核查方法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_Toc209080048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w:t>
            </w:r>
            <w:r>
              <w:rPr>
                <w:rFonts w:hint="eastAsia"/>
                <w:noProof/>
                <w:webHidden/>
              </w:rPr>
              <w:fldChar w:fldCharType="end"/>
            </w:r>
          </w:hyperlink>
        </w:p>
        <w:p w14:paraId="521E342E" w14:textId="1779C61A" w:rsidR="009A1B5E" w:rsidRDefault="009A1B5E">
          <w:pPr>
            <w:pStyle w:val="TOC2"/>
            <w:rPr>
              <w:rFonts w:cstheme="minorBidi" w:hint="eastAsia"/>
              <w:noProof/>
              <w:kern w:val="2"/>
              <w:szCs w:val="24"/>
            </w:rPr>
          </w:pPr>
          <w:hyperlink w:anchor="_Toc209080049" w:history="1">
            <w:r w:rsidRPr="00D6722D">
              <w:rPr>
                <w:rStyle w:val="af1"/>
                <w:rFonts w:ascii="华文仿宋" w:eastAsia="华文仿宋" w:hAnsi="华文仿宋" w:hint="eastAsia"/>
                <w:b/>
                <w:noProof/>
              </w:rPr>
              <w:t>1.4、 核查发现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_Toc209080049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4</w:t>
            </w:r>
            <w:r>
              <w:rPr>
                <w:rFonts w:hint="eastAsia"/>
                <w:noProof/>
                <w:webHidden/>
              </w:rPr>
              <w:fldChar w:fldCharType="end"/>
            </w:r>
          </w:hyperlink>
        </w:p>
        <w:p w14:paraId="6BC4A5C5" w14:textId="758C492C" w:rsidR="009A1B5E" w:rsidRDefault="009A1B5E">
          <w:pPr>
            <w:pStyle w:val="TOC1"/>
            <w:rPr>
              <w:rFonts w:cstheme="minorBidi" w:hint="eastAsia"/>
              <w:noProof/>
              <w:kern w:val="2"/>
              <w:szCs w:val="24"/>
            </w:rPr>
          </w:pPr>
          <w:hyperlink w:anchor="_Toc209080050" w:history="1">
            <w:r w:rsidRPr="00D6722D">
              <w:rPr>
                <w:rStyle w:val="af1"/>
                <w:rFonts w:ascii="华文仿宋" w:eastAsia="华文仿宋" w:hAnsi="华文仿宋" w:hint="eastAsia"/>
                <w:b/>
                <w:noProof/>
              </w:rPr>
              <w:t>二、 信息系统控制测试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_Toc209080050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w:t>
            </w:r>
            <w:r>
              <w:rPr>
                <w:rFonts w:hint="eastAsia"/>
                <w:noProof/>
                <w:webHidden/>
              </w:rPr>
              <w:fldChar w:fldCharType="end"/>
            </w:r>
          </w:hyperlink>
        </w:p>
        <w:p w14:paraId="72186755" w14:textId="2C70BBE9" w:rsidR="009A1B5E" w:rsidRDefault="009A1B5E">
          <w:pPr>
            <w:pStyle w:val="TOC2"/>
            <w:rPr>
              <w:rFonts w:cstheme="minorBidi" w:hint="eastAsia"/>
              <w:noProof/>
              <w:kern w:val="2"/>
              <w:szCs w:val="24"/>
            </w:rPr>
          </w:pPr>
          <w:hyperlink w:anchor="_Toc209080051" w:history="1">
            <w:r w:rsidRPr="00D6722D">
              <w:rPr>
                <w:rStyle w:val="af1"/>
                <w:rFonts w:ascii="华文仿宋" w:eastAsia="华文仿宋" w:hAnsi="华文仿宋" w:hint="eastAsia"/>
                <w:b/>
                <w:noProof/>
              </w:rPr>
              <w:t>2.1、 信息科技治理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_Toc209080051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w:t>
            </w:r>
            <w:r>
              <w:rPr>
                <w:rFonts w:hint="eastAsia"/>
                <w:noProof/>
                <w:webHidden/>
              </w:rPr>
              <w:fldChar w:fldCharType="end"/>
            </w:r>
          </w:hyperlink>
        </w:p>
        <w:p w14:paraId="2D410FF5" w14:textId="326638C9" w:rsidR="009A1B5E" w:rsidRDefault="009A1B5E">
          <w:pPr>
            <w:pStyle w:val="TOC2"/>
            <w:rPr>
              <w:rFonts w:cstheme="minorBidi" w:hint="eastAsia"/>
              <w:noProof/>
              <w:kern w:val="2"/>
              <w:szCs w:val="24"/>
            </w:rPr>
          </w:pPr>
          <w:hyperlink w:anchor="_Toc209080052" w:history="1">
            <w:r w:rsidRPr="00D6722D">
              <w:rPr>
                <w:rStyle w:val="af1"/>
                <w:rFonts w:ascii="华文仿宋" w:eastAsia="华文仿宋" w:hAnsi="华文仿宋" w:hint="eastAsia"/>
                <w:b/>
                <w:noProof/>
              </w:rPr>
              <w:t>2.2、 信息安全管理和系统及数据访问管理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_Toc209080052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w:t>
            </w:r>
            <w:r>
              <w:rPr>
                <w:rFonts w:hint="eastAsia"/>
                <w:noProof/>
                <w:webHidden/>
              </w:rPr>
              <w:fldChar w:fldCharType="end"/>
            </w:r>
          </w:hyperlink>
        </w:p>
        <w:p w14:paraId="340DE905" w14:textId="2AD52960" w:rsidR="009A1B5E" w:rsidRDefault="009A1B5E">
          <w:pPr>
            <w:pStyle w:val="TOC2"/>
            <w:rPr>
              <w:rFonts w:cstheme="minorBidi" w:hint="eastAsia"/>
              <w:noProof/>
              <w:kern w:val="2"/>
              <w:szCs w:val="24"/>
            </w:rPr>
          </w:pPr>
          <w:hyperlink w:anchor="_Toc209080053" w:history="1">
            <w:r w:rsidRPr="00D6722D">
              <w:rPr>
                <w:rStyle w:val="af1"/>
                <w:rFonts w:ascii="华文仿宋" w:eastAsia="华文仿宋" w:hAnsi="华文仿宋" w:hint="eastAsia"/>
                <w:b/>
                <w:noProof/>
              </w:rPr>
              <w:t>2.3、 信息系统开发、测试与维护</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_Toc209080053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w:t>
            </w:r>
            <w:r>
              <w:rPr>
                <w:rFonts w:hint="eastAsia"/>
                <w:noProof/>
                <w:webHidden/>
              </w:rPr>
              <w:fldChar w:fldCharType="end"/>
            </w:r>
          </w:hyperlink>
        </w:p>
        <w:p w14:paraId="14B13571" w14:textId="1161772A" w:rsidR="009A1B5E" w:rsidRDefault="009A1B5E">
          <w:pPr>
            <w:pStyle w:val="TOC2"/>
            <w:rPr>
              <w:rFonts w:cstheme="minorBidi" w:hint="eastAsia"/>
              <w:noProof/>
              <w:kern w:val="2"/>
              <w:szCs w:val="24"/>
            </w:rPr>
          </w:pPr>
          <w:hyperlink w:anchor="_Toc209080054" w:history="1">
            <w:r w:rsidRPr="00D6722D">
              <w:rPr>
                <w:rStyle w:val="af1"/>
                <w:rFonts w:ascii="华文仿宋" w:eastAsia="华文仿宋" w:hAnsi="华文仿宋" w:hint="eastAsia"/>
                <w:b/>
                <w:noProof/>
              </w:rPr>
              <w:t>2.4、 信息科技运维管理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_Toc209080054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w:t>
            </w:r>
            <w:r>
              <w:rPr>
                <w:rFonts w:hint="eastAsia"/>
                <w:noProof/>
                <w:webHidden/>
              </w:rPr>
              <w:fldChar w:fldCharType="end"/>
            </w:r>
          </w:hyperlink>
        </w:p>
        <w:p w14:paraId="6D5BF49C" w14:textId="252D7E18" w:rsidR="009A1B5E" w:rsidRDefault="009A1B5E">
          <w:pPr>
            <w:pStyle w:val="TOC2"/>
            <w:rPr>
              <w:rFonts w:cstheme="minorBidi" w:hint="eastAsia"/>
              <w:noProof/>
              <w:kern w:val="2"/>
              <w:szCs w:val="24"/>
            </w:rPr>
          </w:pPr>
          <w:hyperlink w:anchor="_Toc209080055" w:history="1">
            <w:r w:rsidRPr="00D6722D">
              <w:rPr>
                <w:rStyle w:val="af1"/>
                <w:rFonts w:ascii="华文仿宋" w:eastAsia="华文仿宋" w:hAnsi="华文仿宋" w:hint="eastAsia"/>
                <w:b/>
                <w:noProof/>
              </w:rPr>
              <w:t>2.5、 信息科技应用控制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_Toc209080055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w:t>
            </w:r>
            <w:r>
              <w:rPr>
                <w:rFonts w:hint="eastAsia"/>
                <w:noProof/>
                <w:webHidden/>
              </w:rPr>
              <w:fldChar w:fldCharType="end"/>
            </w:r>
          </w:hyperlink>
        </w:p>
        <w:p w14:paraId="7BC3E63A" w14:textId="25534AD6" w:rsidR="009A1B5E" w:rsidRDefault="009A1B5E">
          <w:pPr>
            <w:pStyle w:val="TOC1"/>
            <w:rPr>
              <w:rFonts w:cstheme="minorBidi" w:hint="eastAsia"/>
              <w:noProof/>
              <w:kern w:val="2"/>
              <w:szCs w:val="24"/>
            </w:rPr>
          </w:pPr>
          <w:hyperlink w:anchor="_Toc209080056" w:history="1">
            <w:r w:rsidRPr="00D6722D">
              <w:rPr>
                <w:rStyle w:val="af1"/>
                <w:rFonts w:ascii="华文仿宋" w:eastAsia="华文仿宋" w:hAnsi="华文仿宋" w:hint="eastAsia"/>
                <w:b/>
                <w:noProof/>
              </w:rPr>
              <w:t>三、 信息系统核查结论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_Toc209080056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13</w:t>
            </w:r>
            <w:r>
              <w:rPr>
                <w:rFonts w:hint="eastAsia"/>
                <w:noProof/>
                <w:webHidden/>
              </w:rPr>
              <w:fldChar w:fldCharType="end"/>
            </w:r>
          </w:hyperlink>
        </w:p>
        <w:p w14:paraId="25642C18" w14:textId="24A5FE19" w:rsidR="009A1B5E" w:rsidRDefault="009A1B5E">
          <w:pPr>
            <w:pStyle w:val="TOC1"/>
            <w:rPr>
              <w:rFonts w:cstheme="minorBidi" w:hint="eastAsia"/>
              <w:noProof/>
              <w:kern w:val="2"/>
              <w:szCs w:val="24"/>
            </w:rPr>
          </w:pPr>
          <w:hyperlink w:anchor="_Toc209080057" w:history="1">
            <w:r w:rsidRPr="00D6722D">
              <w:rPr>
                <w:rStyle w:val="af1"/>
                <w:rFonts w:ascii="华文仿宋" w:eastAsia="华文仿宋" w:hAnsi="华文仿宋" w:hint="eastAsia"/>
                <w:b/>
                <w:noProof/>
              </w:rPr>
              <w:t>四、 免责声明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_Toc209080057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14</w:t>
            </w:r>
            <w:r>
              <w:rPr>
                <w:rFonts w:hint="eastAsia"/>
                <w:noProof/>
                <w:webHidden/>
              </w:rPr>
              <w:fldChar w:fldCharType="end"/>
            </w:r>
          </w:hyperlink>
        </w:p>
        <w:p w14:paraId="26F093A7" w14:textId="0EFC534A" w:rsidR="00D741E2" w:rsidRDefault="00EF4679">
          <w:pPr>
            <w:rPr>
              <w:rFonts w:ascii="华文仿宋" w:eastAsia="华文仿宋" w:hAnsi="华文仿宋" w:hint="eastAsia"/>
            </w:rPr>
          </w:pPr>
          <w:r>
            <w:rPr>
              <w:rFonts w:ascii="华文仿宋" w:eastAsia="华文仿宋" w:hAnsi="华文仿宋" w:cs="Times New Roman" w:hint="eastAsia"/>
              <w:kern w:val="0"/>
              <w:sz w:val="22"/>
            </w:rPr>
            <w:fldChar w:fldCharType="end"/>
          </w:r>
        </w:p>
      </w:sdtContent>
    </w:sdt>
    <w:p w14:paraId="765D396B" w14:textId="77777777" w:rsidR="00D741E2" w:rsidRDefault="00560911">
      <w:pPr>
        <w:rPr>
          <w:rFonts w:hint="eastAsia"/>
        </w:rPr>
      </w:pPr>
      <w:r>
        <w:br w:type="page"/>
      </w:r>
    </w:p>
    <w:p w14:paraId="7170B036" w14:textId="77777777" w:rsidR="00D741E2" w:rsidRDefault="00D741E2">
      <w:pPr>
        <w:numPr>
          <w:ilvl w:val="0"/>
          <w:numId w:val="1"/>
        </w:numPr>
        <w:spacing w:before="200" w:after="200"/>
        <w:ind w:left="485" w:hangingChars="202" w:hanging="485"/>
        <w:contextualSpacing/>
        <w:outlineLvl w:val="0"/>
        <w:rPr>
          <w:rFonts w:ascii="华文仿宋" w:eastAsia="华文仿宋" w:hAnsi="华文仿宋" w:cs="Times New Roman" w:hint="eastAsia"/>
          <w:b/>
          <w:sz w:val="24"/>
          <w:szCs w:val="24"/>
        </w:rPr>
        <w:sectPr w:rsidR="00D741E2">
          <w:footerReference w:type="default" r:id="rId9"/>
          <w:pgSz w:w="11906" w:h="16838"/>
          <w:pgMar w:top="1440" w:right="1800" w:bottom="1440" w:left="1800" w:header="851" w:footer="992" w:gutter="0"/>
          <w:pgNumType w:start="1"/>
          <w:cols w:space="425"/>
          <w:docGrid w:type="lines" w:linePitch="312"/>
        </w:sectPr>
      </w:pPr>
    </w:p>
    <w:p w14:paraId="0B24E8A7" w14:textId="72F5BB35" w:rsidR="00D741E2" w:rsidRDefault="0074036A" w:rsidP="00B7176F">
      <w:pPr>
        <w:numPr>
          <w:ilvl w:val="0"/>
          <w:numId w:val="25"/>
        </w:numPr>
        <w:spacing w:before="200" w:after="200"/>
        <w:contextualSpacing/>
        <w:outlineLvl w:val="0"/>
        <w:rPr>
          <w:rFonts w:ascii="华文仿宋" w:eastAsia="华文仿宋" w:hAnsi="华文仿宋" w:cs="Times New Roman" w:hint="eastAsia"/>
          <w:b/>
          <w:sz w:val="24"/>
          <w:szCs w:val="24"/>
        </w:rPr>
      </w:pPr>
      <w:bookmarkStart w:id="1" w:name="_Toc209080045"/>
      <w:r>
        <w:rPr>
          <w:rFonts w:ascii="华文仿宋" w:eastAsia="华文仿宋" w:hAnsi="华文仿宋" w:cs="Times New Roman" w:hint="eastAsia"/>
          <w:b/>
          <w:sz w:val="24"/>
          <w:szCs w:val="24"/>
        </w:rPr>
        <w:lastRenderedPageBreak/>
        <w:t>管理层摘要</w:t>
      </w:r>
      <w:bookmarkEnd w:id="1"/>
    </w:p>
    <w:p w14:paraId="21FE0AD6" w14:textId="7ADDA4E7" w:rsidR="00D741E2" w:rsidRDefault="0074036A" w:rsidP="00B7176F">
      <w:pPr>
        <w:numPr>
          <w:ilvl w:val="1"/>
          <w:numId w:val="26"/>
        </w:numPr>
        <w:spacing w:before="160" w:after="160"/>
        <w:contextualSpacing/>
        <w:outlineLvl w:val="1"/>
        <w:rPr>
          <w:rFonts w:ascii="华文仿宋" w:eastAsia="华文仿宋" w:hAnsi="华文仿宋" w:cs="Times New Roman" w:hint="eastAsia"/>
          <w:b/>
          <w:sz w:val="24"/>
          <w:szCs w:val="24"/>
        </w:rPr>
      </w:pPr>
      <w:bookmarkStart w:id="2" w:name="_Toc209080046"/>
      <w:r>
        <w:rPr>
          <w:rFonts w:ascii="华文仿宋" w:eastAsia="华文仿宋" w:hAnsi="华文仿宋" w:cs="Times New Roman" w:hint="eastAsia"/>
          <w:b/>
          <w:sz w:val="24"/>
          <w:szCs w:val="24"/>
        </w:rPr>
        <w:t>核查背景与核查目标</w:t>
      </w:r>
      <w:bookmarkEnd w:id="2"/>
    </w:p>
    <w:p w14:paraId="001FE14A" w14:textId="7775B9F8" w:rsidR="0074036A" w:rsidRDefault="0074036A">
      <w:pPr>
        <w:ind w:firstLineChars="200" w:firstLine="480"/>
        <w:rPr>
          <w:rFonts w:ascii="华文仿宋" w:eastAsia="华文仿宋" w:hAnsi="华文仿宋" w:hint="eastAsia"/>
          <w:sz w:val="24"/>
          <w:szCs w:val="24"/>
        </w:rPr>
      </w:pPr>
      <w:r w:rsidRPr="00AF2E37">
        <w:rPr>
          <w:rFonts w:ascii="华文仿宋" w:eastAsia="华文仿宋" w:hAnsi="华文仿宋" w:hint="eastAsia"/>
          <w:sz w:val="24"/>
          <w:szCs w:val="24"/>
        </w:rPr>
        <w:t>天衡会计师事务所（特殊普通合伙）（以下简称“天衡”、“我们”）接受海</w:t>
      </w:r>
      <w:proofErr w:type="gramStart"/>
      <w:r w:rsidRPr="00AF2E37">
        <w:rPr>
          <w:rFonts w:ascii="华文仿宋" w:eastAsia="华文仿宋" w:hAnsi="华文仿宋" w:hint="eastAsia"/>
          <w:sz w:val="24"/>
          <w:szCs w:val="24"/>
        </w:rPr>
        <w:t>澜</w:t>
      </w:r>
      <w:proofErr w:type="gramEnd"/>
      <w:r w:rsidRPr="00AF2E37">
        <w:rPr>
          <w:rFonts w:ascii="华文仿宋" w:eastAsia="华文仿宋" w:hAnsi="华文仿宋" w:hint="eastAsia"/>
          <w:sz w:val="24"/>
          <w:szCs w:val="24"/>
        </w:rPr>
        <w:t>之家集团股份有限公司（以下简称“海</w:t>
      </w:r>
      <w:proofErr w:type="gramStart"/>
      <w:r w:rsidRPr="00AF2E37">
        <w:rPr>
          <w:rFonts w:ascii="华文仿宋" w:eastAsia="华文仿宋" w:hAnsi="华文仿宋" w:hint="eastAsia"/>
          <w:sz w:val="24"/>
          <w:szCs w:val="24"/>
        </w:rPr>
        <w:t>澜</w:t>
      </w:r>
      <w:proofErr w:type="gramEnd"/>
      <w:r w:rsidRPr="00AF2E37">
        <w:rPr>
          <w:rFonts w:ascii="华文仿宋" w:eastAsia="华文仿宋" w:hAnsi="华文仿宋" w:hint="eastAsia"/>
          <w:sz w:val="24"/>
          <w:szCs w:val="24"/>
        </w:rPr>
        <w:t>之家”、“公司”）委托，利用信息技术</w:t>
      </w:r>
      <w:r w:rsidRPr="0074036A">
        <w:rPr>
          <w:rFonts w:ascii="华文仿宋" w:eastAsia="华文仿宋" w:hAnsi="华文仿宋" w:hint="eastAsia"/>
          <w:sz w:val="24"/>
          <w:szCs w:val="24"/>
        </w:rPr>
        <w:t>专项核查及风险评估等相关方法论，对</w:t>
      </w:r>
      <w:r w:rsidR="006427D9">
        <w:rPr>
          <w:rFonts w:ascii="华文仿宋" w:eastAsia="华文仿宋" w:hAnsi="华文仿宋" w:hint="eastAsia"/>
          <w:sz w:val="24"/>
          <w:szCs w:val="24"/>
        </w:rPr>
        <w:t>公司</w:t>
      </w:r>
      <w:r w:rsidRPr="0074036A">
        <w:rPr>
          <w:rFonts w:ascii="华文仿宋" w:eastAsia="华文仿宋" w:hAnsi="华文仿宋" w:hint="eastAsia"/>
          <w:sz w:val="24"/>
          <w:szCs w:val="24"/>
        </w:rPr>
        <w:t>进行了信息系统控制测试。</w:t>
      </w:r>
    </w:p>
    <w:p w14:paraId="6E013118" w14:textId="72124613" w:rsidR="0074036A" w:rsidRPr="0074036A" w:rsidRDefault="0074036A" w:rsidP="0074036A">
      <w:pPr>
        <w:ind w:firstLineChars="200" w:firstLine="480"/>
        <w:rPr>
          <w:rFonts w:ascii="华文仿宋" w:eastAsia="华文仿宋" w:hAnsi="华文仿宋" w:hint="eastAsia"/>
          <w:sz w:val="24"/>
          <w:szCs w:val="24"/>
        </w:rPr>
      </w:pPr>
      <w:r w:rsidRPr="0074036A">
        <w:rPr>
          <w:rFonts w:ascii="华文仿宋" w:eastAsia="华文仿宋" w:hAnsi="华文仿宋" w:hint="eastAsia"/>
          <w:sz w:val="24"/>
          <w:szCs w:val="24"/>
        </w:rPr>
        <w:t>本次核查的主要目标是</w:t>
      </w:r>
      <w:r>
        <w:rPr>
          <w:rFonts w:ascii="华文仿宋" w:eastAsia="华文仿宋" w:hAnsi="华文仿宋" w:hint="eastAsia"/>
          <w:sz w:val="24"/>
          <w:szCs w:val="24"/>
        </w:rPr>
        <w:t>：</w:t>
      </w:r>
    </w:p>
    <w:p w14:paraId="3EC54B9F" w14:textId="555F7955" w:rsidR="0074036A" w:rsidRPr="008C541D" w:rsidRDefault="0074036A" w:rsidP="00D868C2">
      <w:pPr>
        <w:pStyle w:val="af3"/>
        <w:numPr>
          <w:ilvl w:val="0"/>
          <w:numId w:val="8"/>
        </w:numPr>
        <w:ind w:firstLineChars="0"/>
        <w:rPr>
          <w:rFonts w:ascii="华文仿宋" w:eastAsia="华文仿宋" w:hAnsi="华文仿宋" w:hint="eastAsia"/>
          <w:sz w:val="24"/>
          <w:szCs w:val="24"/>
        </w:rPr>
      </w:pPr>
      <w:r w:rsidRPr="00D868C2">
        <w:rPr>
          <w:rFonts w:ascii="华文仿宋" w:eastAsia="华文仿宋" w:hAnsi="华文仿宋" w:hint="eastAsia"/>
          <w:sz w:val="24"/>
          <w:szCs w:val="24"/>
        </w:rPr>
        <w:t>评估公</w:t>
      </w:r>
      <w:r w:rsidRPr="008C541D">
        <w:rPr>
          <w:rFonts w:ascii="华文仿宋" w:eastAsia="华文仿宋" w:hAnsi="华文仿宋" w:hint="eastAsia"/>
          <w:sz w:val="24"/>
          <w:szCs w:val="24"/>
        </w:rPr>
        <w:t>司IT一般控制环境的设计合理性和运行有效性。</w:t>
      </w:r>
    </w:p>
    <w:p w14:paraId="31F2EDCD" w14:textId="486E501E" w:rsidR="0074036A" w:rsidRPr="00D868C2" w:rsidRDefault="0074036A" w:rsidP="00D868C2">
      <w:pPr>
        <w:pStyle w:val="af3"/>
        <w:numPr>
          <w:ilvl w:val="0"/>
          <w:numId w:val="8"/>
        </w:numPr>
        <w:ind w:firstLineChars="0"/>
        <w:rPr>
          <w:rFonts w:ascii="华文仿宋" w:eastAsia="华文仿宋" w:hAnsi="华文仿宋" w:hint="eastAsia"/>
          <w:sz w:val="24"/>
          <w:szCs w:val="24"/>
        </w:rPr>
      </w:pPr>
      <w:r w:rsidRPr="008C541D">
        <w:rPr>
          <w:rFonts w:ascii="华文仿宋" w:eastAsia="华文仿宋" w:hAnsi="华文仿宋" w:hint="eastAsia"/>
          <w:sz w:val="24"/>
          <w:szCs w:val="24"/>
        </w:rPr>
        <w:t>评估</w:t>
      </w:r>
      <w:r w:rsidR="008C541D" w:rsidRPr="008C541D">
        <w:rPr>
          <w:rFonts w:ascii="华文仿宋" w:eastAsia="华文仿宋" w:hAnsi="华文仿宋" w:hint="eastAsia"/>
          <w:sz w:val="24"/>
          <w:szCs w:val="24"/>
        </w:rPr>
        <w:t>E3+</w:t>
      </w:r>
      <w:r w:rsidRPr="008C541D">
        <w:rPr>
          <w:rFonts w:ascii="华文仿宋" w:eastAsia="华文仿宋" w:hAnsi="华文仿宋" w:hint="eastAsia"/>
          <w:sz w:val="24"/>
          <w:szCs w:val="24"/>
        </w:rPr>
        <w:t>系统</w:t>
      </w:r>
      <w:r w:rsidR="008C541D" w:rsidRPr="008C541D">
        <w:rPr>
          <w:rFonts w:ascii="华文仿宋" w:eastAsia="华文仿宋" w:hAnsi="华文仿宋" w:hint="eastAsia"/>
          <w:sz w:val="24"/>
          <w:szCs w:val="24"/>
        </w:rPr>
        <w:t>、IWMS系统、POS系统、SAP</w:t>
      </w:r>
      <w:r w:rsidR="008C541D">
        <w:rPr>
          <w:rFonts w:ascii="华文仿宋" w:eastAsia="华文仿宋" w:hAnsi="华文仿宋" w:hint="eastAsia"/>
          <w:sz w:val="24"/>
          <w:szCs w:val="24"/>
        </w:rPr>
        <w:t>-ECC</w:t>
      </w:r>
      <w:r w:rsidR="008C541D" w:rsidRPr="008C541D">
        <w:rPr>
          <w:rFonts w:ascii="华文仿宋" w:eastAsia="华文仿宋" w:hAnsi="华文仿宋" w:hint="eastAsia"/>
          <w:sz w:val="24"/>
          <w:szCs w:val="24"/>
        </w:rPr>
        <w:t>系统</w:t>
      </w:r>
      <w:r w:rsidRPr="008C541D">
        <w:rPr>
          <w:rFonts w:ascii="华文仿宋" w:eastAsia="华文仿宋" w:hAnsi="华文仿宋" w:hint="eastAsia"/>
          <w:sz w:val="24"/>
          <w:szCs w:val="24"/>
        </w:rPr>
        <w:t>中关键业务流程的应用控制的设计合理</w:t>
      </w:r>
      <w:r w:rsidRPr="00D868C2">
        <w:rPr>
          <w:rFonts w:ascii="华文仿宋" w:eastAsia="华文仿宋" w:hAnsi="华文仿宋" w:hint="eastAsia"/>
          <w:sz w:val="24"/>
          <w:szCs w:val="24"/>
        </w:rPr>
        <w:t>性和运行有效性。</w:t>
      </w:r>
    </w:p>
    <w:p w14:paraId="4F999F8C" w14:textId="77777777" w:rsidR="0074036A" w:rsidRPr="00D868C2" w:rsidRDefault="0074036A" w:rsidP="00D868C2">
      <w:pPr>
        <w:pStyle w:val="af3"/>
        <w:numPr>
          <w:ilvl w:val="0"/>
          <w:numId w:val="8"/>
        </w:numPr>
        <w:ind w:firstLineChars="0"/>
        <w:rPr>
          <w:rFonts w:ascii="华文仿宋" w:eastAsia="华文仿宋" w:hAnsi="华文仿宋" w:hint="eastAsia"/>
          <w:sz w:val="24"/>
          <w:szCs w:val="24"/>
        </w:rPr>
      </w:pPr>
      <w:r w:rsidRPr="00D868C2">
        <w:rPr>
          <w:rFonts w:ascii="华文仿宋" w:eastAsia="华文仿宋" w:hAnsi="华文仿宋" w:hint="eastAsia"/>
          <w:sz w:val="24"/>
          <w:szCs w:val="24"/>
        </w:rPr>
        <w:t>识别IT 控制中存在的缺陷。</w:t>
      </w:r>
    </w:p>
    <w:p w14:paraId="538AA20A" w14:textId="7FCBCBAE" w:rsidR="0074036A" w:rsidRPr="00537E77" w:rsidRDefault="0074036A" w:rsidP="00537E77">
      <w:pPr>
        <w:pStyle w:val="af3"/>
        <w:numPr>
          <w:ilvl w:val="0"/>
          <w:numId w:val="8"/>
        </w:numPr>
        <w:ind w:firstLineChars="0"/>
        <w:jc w:val="left"/>
        <w:rPr>
          <w:rFonts w:ascii="华文仿宋" w:eastAsia="华文仿宋" w:hAnsi="华文仿宋" w:hint="eastAsia"/>
          <w:sz w:val="24"/>
          <w:szCs w:val="24"/>
        </w:rPr>
      </w:pPr>
      <w:r w:rsidRPr="00537E77">
        <w:rPr>
          <w:rFonts w:ascii="华文仿宋" w:eastAsia="华文仿宋" w:hAnsi="华文仿宋" w:hint="eastAsia"/>
          <w:sz w:val="24"/>
          <w:szCs w:val="24"/>
        </w:rPr>
        <w:t>评估这些缺陷对公</w:t>
      </w:r>
      <w:r w:rsidRPr="008C541D">
        <w:rPr>
          <w:rFonts w:ascii="华文仿宋" w:eastAsia="华文仿宋" w:hAnsi="华文仿宋" w:hint="eastAsia"/>
          <w:sz w:val="24"/>
          <w:szCs w:val="24"/>
        </w:rPr>
        <w:t>司</w:t>
      </w:r>
      <w:r w:rsidR="008C541D" w:rsidRPr="008C541D">
        <w:rPr>
          <w:rFonts w:ascii="华文仿宋" w:eastAsia="华文仿宋" w:hAnsi="华文仿宋" w:hint="eastAsia"/>
          <w:sz w:val="24"/>
          <w:szCs w:val="24"/>
        </w:rPr>
        <w:t>SAP-ECC</w:t>
      </w:r>
      <w:r w:rsidRPr="008C541D">
        <w:rPr>
          <w:rFonts w:ascii="华文仿宋" w:eastAsia="华文仿宋" w:hAnsi="华文仿宋" w:hint="eastAsia"/>
          <w:sz w:val="24"/>
          <w:szCs w:val="24"/>
        </w:rPr>
        <w:t>系统</w:t>
      </w:r>
      <w:r w:rsidR="008C541D" w:rsidRPr="008C541D">
        <w:rPr>
          <w:rFonts w:ascii="华文仿宋" w:eastAsia="华文仿宋" w:hAnsi="华文仿宋" w:hint="eastAsia"/>
          <w:sz w:val="24"/>
          <w:szCs w:val="24"/>
        </w:rPr>
        <w:t>、SAP-EWM系统、E3+系统、POS系统、IWMS系统、NC系统、财务共享平台</w:t>
      </w:r>
      <w:r w:rsidRPr="008C541D">
        <w:rPr>
          <w:rFonts w:ascii="华文仿宋" w:eastAsia="华文仿宋" w:hAnsi="华文仿宋" w:hint="eastAsia"/>
          <w:sz w:val="24"/>
          <w:szCs w:val="24"/>
        </w:rPr>
        <w:t>及相关</w:t>
      </w:r>
      <w:r w:rsidRPr="00537E77">
        <w:rPr>
          <w:rFonts w:ascii="华文仿宋" w:eastAsia="华文仿宋" w:hAnsi="华文仿宋" w:hint="eastAsia"/>
          <w:sz w:val="24"/>
          <w:szCs w:val="24"/>
        </w:rPr>
        <w:t>财务数据真实性、有效性、完整性的潜在影响。</w:t>
      </w:r>
    </w:p>
    <w:p w14:paraId="7762A15C" w14:textId="763E0827" w:rsidR="0074036A" w:rsidRPr="00537E77" w:rsidRDefault="0074036A" w:rsidP="00537E77">
      <w:pPr>
        <w:pStyle w:val="af3"/>
        <w:numPr>
          <w:ilvl w:val="0"/>
          <w:numId w:val="8"/>
        </w:numPr>
        <w:ind w:firstLineChars="0"/>
        <w:rPr>
          <w:rFonts w:ascii="华文仿宋" w:eastAsia="华文仿宋" w:hAnsi="华文仿宋" w:hint="eastAsia"/>
          <w:sz w:val="24"/>
          <w:szCs w:val="24"/>
        </w:rPr>
      </w:pPr>
      <w:r w:rsidRPr="00537E77">
        <w:rPr>
          <w:rFonts w:ascii="华文仿宋" w:eastAsia="华文仿宋" w:hAnsi="华文仿宋" w:hint="eastAsia"/>
          <w:sz w:val="24"/>
          <w:szCs w:val="24"/>
        </w:rPr>
        <w:t>对识别的缺陷进行风险分级，并提出改进建议，为管理层决策提供依据。</w:t>
      </w:r>
    </w:p>
    <w:p w14:paraId="639288B5" w14:textId="14C7CF4D" w:rsidR="00D741E2" w:rsidRDefault="0074036A" w:rsidP="00B7176F">
      <w:pPr>
        <w:numPr>
          <w:ilvl w:val="1"/>
          <w:numId w:val="26"/>
        </w:numPr>
        <w:spacing w:before="160" w:after="160"/>
        <w:contextualSpacing/>
        <w:outlineLvl w:val="1"/>
        <w:rPr>
          <w:rFonts w:ascii="华文仿宋" w:eastAsia="华文仿宋" w:hAnsi="华文仿宋" w:cs="Times New Roman" w:hint="eastAsia"/>
          <w:b/>
          <w:sz w:val="24"/>
          <w:szCs w:val="24"/>
        </w:rPr>
      </w:pPr>
      <w:bookmarkStart w:id="3" w:name="_Toc209080047"/>
      <w:r>
        <w:rPr>
          <w:rFonts w:ascii="华文仿宋" w:eastAsia="华文仿宋" w:hAnsi="华文仿宋" w:cs="Times New Roman" w:hint="eastAsia"/>
          <w:b/>
          <w:sz w:val="24"/>
          <w:szCs w:val="24"/>
        </w:rPr>
        <w:t>核查对象与核查期间</w:t>
      </w:r>
      <w:bookmarkEnd w:id="3"/>
    </w:p>
    <w:p w14:paraId="2EEE06CF" w14:textId="2C89E71D" w:rsidR="0074036A" w:rsidRPr="0074036A" w:rsidRDefault="0074036A" w:rsidP="0074036A">
      <w:pPr>
        <w:ind w:firstLineChars="200" w:firstLine="480"/>
        <w:rPr>
          <w:rFonts w:ascii="华文仿宋" w:eastAsia="华文仿宋" w:hAnsi="华文仿宋" w:hint="eastAsia"/>
          <w:sz w:val="24"/>
          <w:szCs w:val="24"/>
        </w:rPr>
      </w:pPr>
      <w:r w:rsidRPr="0074036A">
        <w:rPr>
          <w:rFonts w:ascii="华文仿宋" w:eastAsia="华文仿宋" w:hAnsi="华文仿宋" w:hint="eastAsia"/>
          <w:sz w:val="24"/>
          <w:szCs w:val="24"/>
        </w:rPr>
        <w:t>针对公司报告期</w:t>
      </w:r>
      <w:r w:rsidRPr="00430323">
        <w:rPr>
          <w:rFonts w:ascii="华文仿宋" w:eastAsia="华文仿宋" w:hAnsi="华文仿宋" w:hint="eastAsia"/>
          <w:sz w:val="24"/>
          <w:szCs w:val="24"/>
        </w:rPr>
        <w:t>（</w:t>
      </w:r>
      <w:r w:rsidR="00430323" w:rsidRPr="00430323">
        <w:rPr>
          <w:rFonts w:ascii="华文仿宋" w:eastAsia="华文仿宋" w:hAnsi="华文仿宋" w:hint="eastAsia"/>
          <w:sz w:val="24"/>
          <w:szCs w:val="24"/>
        </w:rPr>
        <w:t>202</w:t>
      </w:r>
      <w:r w:rsidR="006D05DE">
        <w:rPr>
          <w:rFonts w:ascii="华文仿宋" w:eastAsia="华文仿宋" w:hAnsi="华文仿宋" w:hint="eastAsia"/>
          <w:sz w:val="24"/>
          <w:szCs w:val="24"/>
        </w:rPr>
        <w:t>4</w:t>
      </w:r>
      <w:r w:rsidR="00430323" w:rsidRPr="00430323">
        <w:rPr>
          <w:rFonts w:ascii="华文仿宋" w:eastAsia="华文仿宋" w:hAnsi="华文仿宋" w:hint="eastAsia"/>
          <w:sz w:val="24"/>
          <w:szCs w:val="24"/>
        </w:rPr>
        <w:t>年</w:t>
      </w:r>
      <w:r w:rsidR="006D05DE">
        <w:rPr>
          <w:rFonts w:ascii="华文仿宋" w:eastAsia="华文仿宋" w:hAnsi="华文仿宋" w:hint="eastAsia"/>
          <w:sz w:val="24"/>
          <w:szCs w:val="24"/>
        </w:rPr>
        <w:t>7</w:t>
      </w:r>
      <w:r w:rsidR="00430323" w:rsidRPr="00430323">
        <w:rPr>
          <w:rFonts w:ascii="华文仿宋" w:eastAsia="华文仿宋" w:hAnsi="华文仿宋" w:hint="eastAsia"/>
          <w:sz w:val="24"/>
          <w:szCs w:val="24"/>
        </w:rPr>
        <w:t>月</w:t>
      </w:r>
      <w:r w:rsidR="006D05DE">
        <w:rPr>
          <w:rFonts w:ascii="华文仿宋" w:eastAsia="华文仿宋" w:hAnsi="华文仿宋" w:hint="eastAsia"/>
          <w:sz w:val="24"/>
          <w:szCs w:val="24"/>
        </w:rPr>
        <w:t>1</w:t>
      </w:r>
      <w:r w:rsidR="00430323" w:rsidRPr="00430323">
        <w:rPr>
          <w:rFonts w:ascii="华文仿宋" w:eastAsia="华文仿宋" w:hAnsi="华文仿宋" w:hint="eastAsia"/>
          <w:sz w:val="24"/>
          <w:szCs w:val="24"/>
        </w:rPr>
        <w:t>日至2025年6月30日</w:t>
      </w:r>
      <w:r w:rsidRPr="00430323">
        <w:rPr>
          <w:rFonts w:ascii="华文仿宋" w:eastAsia="华文仿宋" w:hAnsi="华文仿宋" w:hint="eastAsia"/>
          <w:sz w:val="24"/>
          <w:szCs w:val="24"/>
        </w:rPr>
        <w:t>）内的信息安</w:t>
      </w:r>
      <w:r w:rsidRPr="0074036A">
        <w:rPr>
          <w:rFonts w:ascii="华文仿宋" w:eastAsia="华文仿宋" w:hAnsi="华文仿宋" w:hint="eastAsia"/>
          <w:sz w:val="24"/>
          <w:szCs w:val="24"/>
        </w:rPr>
        <w:t>全治理环境、信息系统管理和信息系统运行情况，我们选取了公司主要业务流程涉及的关键信息系统，并对</w:t>
      </w:r>
      <w:r>
        <w:rPr>
          <w:rFonts w:ascii="华文仿宋" w:eastAsia="华文仿宋" w:hAnsi="华文仿宋" w:hint="eastAsia"/>
          <w:sz w:val="24"/>
          <w:szCs w:val="24"/>
        </w:rPr>
        <w:t>这些</w:t>
      </w:r>
      <w:r w:rsidRPr="0074036A">
        <w:rPr>
          <w:rFonts w:ascii="华文仿宋" w:eastAsia="华文仿宋" w:hAnsi="华文仿宋" w:hint="eastAsia"/>
          <w:sz w:val="24"/>
          <w:szCs w:val="24"/>
        </w:rPr>
        <w:t>系统进行了信息系统一般性控制测试和信息系统应用控制测试，评估公司信息系统管理水平及主要信息系统对业务运行的支撑能力和存在的风险，确定信息系统稳定性和可靠性。</w:t>
      </w:r>
    </w:p>
    <w:p w14:paraId="558B90F6" w14:textId="592FF673" w:rsidR="0074036A" w:rsidRDefault="0074036A" w:rsidP="0074036A">
      <w:pPr>
        <w:ind w:firstLineChars="200" w:firstLine="480"/>
        <w:rPr>
          <w:rFonts w:ascii="华文仿宋" w:eastAsia="华文仿宋" w:hAnsi="华文仿宋" w:hint="eastAsia"/>
          <w:sz w:val="24"/>
          <w:szCs w:val="24"/>
        </w:rPr>
      </w:pPr>
      <w:r w:rsidRPr="0074036A">
        <w:rPr>
          <w:rFonts w:ascii="华文仿宋" w:eastAsia="华文仿宋" w:hAnsi="华文仿宋" w:hint="eastAsia"/>
          <w:sz w:val="24"/>
          <w:szCs w:val="24"/>
        </w:rPr>
        <w:lastRenderedPageBreak/>
        <w:t>信息系统控制测试的范围包括</w:t>
      </w:r>
      <w:r>
        <w:rPr>
          <w:rFonts w:ascii="华文仿宋" w:eastAsia="华文仿宋" w:hAnsi="华文仿宋" w:hint="eastAsia"/>
          <w:sz w:val="24"/>
          <w:szCs w:val="24"/>
        </w:rPr>
        <w:t>：</w:t>
      </w:r>
    </w:p>
    <w:p w14:paraId="17998C5C" w14:textId="516BF58D" w:rsidR="00D868C2" w:rsidRPr="00537E77" w:rsidRDefault="00D868C2" w:rsidP="006427D9">
      <w:pPr>
        <w:pStyle w:val="af3"/>
        <w:numPr>
          <w:ilvl w:val="0"/>
          <w:numId w:val="14"/>
        </w:numPr>
        <w:ind w:firstLineChars="0"/>
        <w:rPr>
          <w:rFonts w:ascii="华文仿宋" w:eastAsia="华文仿宋" w:hAnsi="华文仿宋" w:hint="eastAsia"/>
          <w:sz w:val="24"/>
          <w:szCs w:val="24"/>
        </w:rPr>
      </w:pPr>
      <w:r w:rsidRPr="00537E77">
        <w:rPr>
          <w:rFonts w:ascii="华文仿宋" w:eastAsia="华文仿宋" w:hAnsi="华文仿宋" w:hint="eastAsia"/>
          <w:sz w:val="24"/>
          <w:szCs w:val="24"/>
        </w:rPr>
        <w:t>信息科技治理：涉及公司信息科技治理组织架构、信息科技战略规划、外包服务选择与评估、信息安全风险评估等；</w:t>
      </w:r>
    </w:p>
    <w:p w14:paraId="5015E93D" w14:textId="63C09003" w:rsidR="00D868C2" w:rsidRPr="00537E77" w:rsidRDefault="00D868C2" w:rsidP="006427D9">
      <w:pPr>
        <w:pStyle w:val="af3"/>
        <w:numPr>
          <w:ilvl w:val="0"/>
          <w:numId w:val="14"/>
        </w:numPr>
        <w:ind w:firstLineChars="0"/>
        <w:rPr>
          <w:rFonts w:ascii="华文仿宋" w:eastAsia="华文仿宋" w:hAnsi="华文仿宋" w:hint="eastAsia"/>
          <w:sz w:val="24"/>
          <w:szCs w:val="24"/>
        </w:rPr>
      </w:pPr>
      <w:r w:rsidRPr="00537E77">
        <w:rPr>
          <w:rFonts w:ascii="华文仿宋" w:eastAsia="华文仿宋" w:hAnsi="华文仿宋" w:hint="eastAsia"/>
          <w:sz w:val="24"/>
          <w:szCs w:val="24"/>
        </w:rPr>
        <w:t>信息安全管理和系统及数据访问管理：涉及信息安全管理制度、信息技术资源的物理访问、用户组与权限管理、系统用户账户与密码管理、超级用户的审核、网络安全与数据安全等；</w:t>
      </w:r>
    </w:p>
    <w:p w14:paraId="40F90BE2" w14:textId="2DC995AE" w:rsidR="00D868C2" w:rsidRPr="00537E77" w:rsidRDefault="00D868C2" w:rsidP="006427D9">
      <w:pPr>
        <w:pStyle w:val="af3"/>
        <w:numPr>
          <w:ilvl w:val="0"/>
          <w:numId w:val="14"/>
        </w:numPr>
        <w:ind w:firstLineChars="0"/>
        <w:rPr>
          <w:rFonts w:ascii="华文仿宋" w:eastAsia="华文仿宋" w:hAnsi="华文仿宋" w:hint="eastAsia"/>
          <w:sz w:val="24"/>
          <w:szCs w:val="24"/>
        </w:rPr>
      </w:pPr>
      <w:r w:rsidRPr="00537E77">
        <w:rPr>
          <w:rFonts w:ascii="华文仿宋" w:eastAsia="华文仿宋" w:hAnsi="华文仿宋" w:hint="eastAsia"/>
          <w:sz w:val="24"/>
          <w:szCs w:val="24"/>
        </w:rPr>
        <w:t>信息系统开发、测试和维护：涉及产品开发制度、立项申请及审批、项目启动及实施、项目测试及验收、开发文档管理、开发测试与生产环境隔离、程序变更和参数变更等；</w:t>
      </w:r>
    </w:p>
    <w:p w14:paraId="2D49C1E2" w14:textId="73FF00C6" w:rsidR="00D868C2" w:rsidRPr="00537E77" w:rsidRDefault="00D868C2" w:rsidP="006427D9">
      <w:pPr>
        <w:pStyle w:val="af3"/>
        <w:numPr>
          <w:ilvl w:val="0"/>
          <w:numId w:val="14"/>
        </w:numPr>
        <w:ind w:firstLineChars="0"/>
        <w:rPr>
          <w:rFonts w:ascii="华文仿宋" w:eastAsia="华文仿宋" w:hAnsi="华文仿宋" w:hint="eastAsia"/>
          <w:sz w:val="24"/>
          <w:szCs w:val="24"/>
        </w:rPr>
      </w:pPr>
      <w:r w:rsidRPr="00537E77">
        <w:rPr>
          <w:rFonts w:ascii="华文仿宋" w:eastAsia="华文仿宋" w:hAnsi="华文仿宋" w:hint="eastAsia"/>
          <w:sz w:val="24"/>
          <w:szCs w:val="24"/>
        </w:rPr>
        <w:t>信息系统运维管理：涉及系统作业与运行管理、数据备份管理、恢复性测试、事件和问题管理等；</w:t>
      </w:r>
    </w:p>
    <w:p w14:paraId="019FBA58" w14:textId="5145ACD8" w:rsidR="00D868C2" w:rsidRPr="009A1B5E" w:rsidRDefault="00D868C2" w:rsidP="006427D9">
      <w:pPr>
        <w:pStyle w:val="af3"/>
        <w:numPr>
          <w:ilvl w:val="0"/>
          <w:numId w:val="14"/>
        </w:numPr>
        <w:ind w:firstLineChars="0"/>
        <w:rPr>
          <w:rFonts w:ascii="华文仿宋" w:eastAsia="华文仿宋" w:hAnsi="华文仿宋" w:hint="eastAsia"/>
          <w:sz w:val="24"/>
          <w:szCs w:val="24"/>
        </w:rPr>
      </w:pPr>
      <w:r w:rsidRPr="009A1B5E">
        <w:rPr>
          <w:rFonts w:ascii="华文仿宋" w:eastAsia="华文仿宋" w:hAnsi="华文仿宋" w:hint="eastAsia"/>
          <w:sz w:val="24"/>
          <w:szCs w:val="24"/>
        </w:rPr>
        <w:t>信息科技应用控制：对关键信息系统的信息科技应用自动控制进行测试，包括</w:t>
      </w:r>
      <w:r w:rsidR="009A1B5E" w:rsidRPr="009A1B5E">
        <w:rPr>
          <w:rFonts w:ascii="华文仿宋" w:eastAsia="华文仿宋" w:hAnsi="华文仿宋" w:hint="eastAsia"/>
          <w:sz w:val="24"/>
          <w:szCs w:val="24"/>
        </w:rPr>
        <w:t>线上平台的销售流程、退换货流程和交易结算流程，及线下平台的销售流程、退换货流程和交易结算流程</w:t>
      </w:r>
      <w:r w:rsidRPr="009A1B5E">
        <w:rPr>
          <w:rFonts w:ascii="华文仿宋" w:eastAsia="华文仿宋" w:hAnsi="华文仿宋" w:hint="eastAsia"/>
          <w:sz w:val="24"/>
          <w:szCs w:val="24"/>
        </w:rPr>
        <w:t>等。</w:t>
      </w:r>
    </w:p>
    <w:p w14:paraId="5A03EC20" w14:textId="38319EAE" w:rsidR="00D868C2" w:rsidRDefault="00D868C2" w:rsidP="00D868C2">
      <w:pPr>
        <w:ind w:firstLineChars="200" w:firstLine="480"/>
        <w:rPr>
          <w:rFonts w:ascii="华文仿宋" w:eastAsia="华文仿宋" w:hAnsi="华文仿宋" w:hint="eastAsia"/>
          <w:sz w:val="24"/>
          <w:szCs w:val="24"/>
        </w:rPr>
      </w:pPr>
      <w:r w:rsidRPr="00D868C2">
        <w:rPr>
          <w:rFonts w:ascii="华文仿宋" w:eastAsia="华文仿宋" w:hAnsi="华文仿宋" w:hint="eastAsia"/>
          <w:sz w:val="24"/>
          <w:szCs w:val="24"/>
        </w:rPr>
        <w:t>我们结合公司的主要业务流程，梳理了支撑主要业务运营和数据处理的关键信息系统。从业务运营及财务的角度出发，</w:t>
      </w:r>
      <w:r w:rsidR="006427D9">
        <w:rPr>
          <w:rFonts w:ascii="华文仿宋" w:eastAsia="华文仿宋" w:hAnsi="华文仿宋" w:hint="eastAsia"/>
          <w:sz w:val="24"/>
          <w:szCs w:val="24"/>
        </w:rPr>
        <w:t>公司</w:t>
      </w:r>
      <w:r w:rsidRPr="00D868C2">
        <w:rPr>
          <w:rFonts w:ascii="华文仿宋" w:eastAsia="华文仿宋" w:hAnsi="华文仿宋" w:hint="eastAsia"/>
          <w:sz w:val="24"/>
          <w:szCs w:val="24"/>
        </w:rPr>
        <w:t>主要依赖</w:t>
      </w:r>
      <w:r w:rsidR="00A20F5C">
        <w:rPr>
          <w:rFonts w:ascii="华文仿宋" w:eastAsia="华文仿宋" w:hAnsi="华文仿宋" w:hint="eastAsia"/>
          <w:sz w:val="24"/>
          <w:szCs w:val="24"/>
        </w:rPr>
        <w:t>E3+系统和IWMS系统对线上平台销售数据和物流信息进行管理，依赖POS系统和SAP-EWM系统对线下平台销售数据和物流信息进行管理，依赖SAP-ECC系统、财务共享平台、NC系统对财务数据进行管理</w:t>
      </w:r>
      <w:r w:rsidRPr="00D868C2">
        <w:rPr>
          <w:rFonts w:ascii="华文仿宋" w:eastAsia="华文仿宋" w:hAnsi="华文仿宋" w:hint="eastAsia"/>
          <w:sz w:val="24"/>
          <w:szCs w:val="24"/>
        </w:rPr>
        <w:t>。我们选择</w:t>
      </w:r>
      <w:r w:rsidR="006427D9">
        <w:rPr>
          <w:rFonts w:ascii="华文仿宋" w:eastAsia="华文仿宋" w:hAnsi="华文仿宋" w:hint="eastAsia"/>
          <w:sz w:val="24"/>
          <w:szCs w:val="24"/>
        </w:rPr>
        <w:t>公</w:t>
      </w:r>
      <w:r w:rsidR="006427D9" w:rsidRPr="00A20F5C">
        <w:rPr>
          <w:rFonts w:ascii="华文仿宋" w:eastAsia="华文仿宋" w:hAnsi="华文仿宋" w:hint="eastAsia"/>
          <w:sz w:val="24"/>
          <w:szCs w:val="24"/>
        </w:rPr>
        <w:t>司</w:t>
      </w:r>
      <w:r w:rsidR="00A20F5C" w:rsidRPr="00A20F5C">
        <w:rPr>
          <w:rFonts w:ascii="华文仿宋" w:eastAsia="华文仿宋" w:hAnsi="华文仿宋" w:hint="eastAsia"/>
          <w:sz w:val="24"/>
          <w:szCs w:val="24"/>
        </w:rPr>
        <w:t>SAP-ECC系统、SAP-EWM系统、E3+系统、POS系统、IWMS系统、NC系统、财务共享平台</w:t>
      </w:r>
      <w:r w:rsidRPr="00A20F5C">
        <w:rPr>
          <w:rFonts w:ascii="华文仿宋" w:eastAsia="华文仿宋" w:hAnsi="华文仿宋" w:hint="eastAsia"/>
          <w:sz w:val="24"/>
          <w:szCs w:val="24"/>
        </w:rPr>
        <w:t>，以验证相关控制的设计有效性和执行有效性</w:t>
      </w:r>
      <w:r w:rsidRPr="00D868C2">
        <w:rPr>
          <w:rFonts w:ascii="华文仿宋" w:eastAsia="华文仿宋" w:hAnsi="华文仿宋" w:hint="eastAsia"/>
          <w:sz w:val="24"/>
          <w:szCs w:val="24"/>
        </w:rPr>
        <w:t>。</w:t>
      </w:r>
    </w:p>
    <w:p w14:paraId="3E023FA6" w14:textId="3252AE70" w:rsidR="00D741E2" w:rsidRDefault="00537E77" w:rsidP="00B7176F">
      <w:pPr>
        <w:numPr>
          <w:ilvl w:val="1"/>
          <w:numId w:val="26"/>
        </w:numPr>
        <w:spacing w:before="160" w:after="160"/>
        <w:contextualSpacing/>
        <w:outlineLvl w:val="1"/>
        <w:rPr>
          <w:rFonts w:ascii="华文仿宋" w:eastAsia="华文仿宋" w:hAnsi="华文仿宋" w:cs="Times New Roman" w:hint="eastAsia"/>
          <w:b/>
          <w:sz w:val="24"/>
          <w:szCs w:val="24"/>
        </w:rPr>
      </w:pPr>
      <w:bookmarkStart w:id="4" w:name="_Toc135035789"/>
      <w:bookmarkStart w:id="5" w:name="_Toc209080048"/>
      <w:bookmarkStart w:id="6" w:name="OLE_LINK1"/>
      <w:r>
        <w:rPr>
          <w:rFonts w:ascii="华文仿宋" w:eastAsia="华文仿宋" w:hAnsi="华文仿宋" w:cs="Times New Roman" w:hint="eastAsia"/>
          <w:b/>
          <w:sz w:val="24"/>
          <w:szCs w:val="24"/>
        </w:rPr>
        <w:t>核查</w:t>
      </w:r>
      <w:r w:rsidR="00560911">
        <w:rPr>
          <w:rFonts w:ascii="华文仿宋" w:eastAsia="华文仿宋" w:hAnsi="华文仿宋" w:cs="Times New Roman" w:hint="eastAsia"/>
          <w:b/>
          <w:sz w:val="24"/>
          <w:szCs w:val="24"/>
        </w:rPr>
        <w:t>方法</w:t>
      </w:r>
      <w:bookmarkEnd w:id="4"/>
      <w:bookmarkEnd w:id="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6741"/>
      </w:tblGrid>
      <w:tr w:rsidR="00537E77" w14:paraId="4E79673C" w14:textId="77777777" w:rsidTr="00AF2E37">
        <w:trPr>
          <w:tblHeader/>
          <w:jc w:val="center"/>
        </w:trPr>
        <w:tc>
          <w:tcPr>
            <w:tcW w:w="937" w:type="pct"/>
            <w:tcBorders>
              <w:top w:val="single" w:sz="4" w:space="0" w:color="auto"/>
              <w:left w:val="single" w:sz="4" w:space="0" w:color="auto"/>
              <w:bottom w:val="single" w:sz="4" w:space="0" w:color="auto"/>
              <w:right w:val="single" w:sz="4" w:space="0" w:color="auto"/>
            </w:tcBorders>
            <w:shd w:val="clear" w:color="auto" w:fill="0070C0"/>
            <w:vAlign w:val="center"/>
          </w:tcPr>
          <w:bookmarkEnd w:id="6"/>
          <w:p w14:paraId="4EFBD742" w14:textId="0FF0283B" w:rsidR="00537E77" w:rsidRDefault="00537E77" w:rsidP="00537E77">
            <w:pPr>
              <w:widowControl/>
              <w:autoSpaceDE w:val="0"/>
              <w:autoSpaceDN w:val="0"/>
              <w:adjustRightInd w:val="0"/>
              <w:snapToGrid w:val="0"/>
              <w:spacing w:line="240" w:lineRule="auto"/>
              <w:contextualSpacing/>
              <w:jc w:val="center"/>
              <w:rPr>
                <w:rFonts w:ascii="华文仿宋" w:eastAsia="华文仿宋" w:hAnsi="华文仿宋" w:cs="华文仿宋" w:hint="eastAsia"/>
                <w:b/>
                <w:color w:val="FFFFFF" w:themeColor="background1"/>
                <w:sz w:val="24"/>
                <w:szCs w:val="24"/>
              </w:rPr>
            </w:pPr>
            <w:r>
              <w:rPr>
                <w:rFonts w:ascii="华文仿宋" w:eastAsia="华文仿宋" w:hAnsi="华文仿宋" w:cs="华文仿宋" w:hint="eastAsia"/>
                <w:b/>
                <w:color w:val="FFFFFF" w:themeColor="background1"/>
                <w:sz w:val="24"/>
                <w:szCs w:val="24"/>
              </w:rPr>
              <w:lastRenderedPageBreak/>
              <w:t>核查方法</w:t>
            </w:r>
          </w:p>
        </w:tc>
        <w:tc>
          <w:tcPr>
            <w:tcW w:w="4063" w:type="pct"/>
            <w:tcBorders>
              <w:top w:val="single" w:sz="4" w:space="0" w:color="auto"/>
              <w:left w:val="single" w:sz="4" w:space="0" w:color="auto"/>
              <w:bottom w:val="single" w:sz="4" w:space="0" w:color="auto"/>
              <w:right w:val="single" w:sz="4" w:space="0" w:color="auto"/>
            </w:tcBorders>
            <w:shd w:val="clear" w:color="auto" w:fill="0070C0"/>
            <w:vAlign w:val="center"/>
          </w:tcPr>
          <w:p w14:paraId="2E7DE2A2" w14:textId="32F5D412" w:rsidR="00537E77" w:rsidRDefault="00537E77" w:rsidP="00537E77">
            <w:pPr>
              <w:widowControl/>
              <w:autoSpaceDE w:val="0"/>
              <w:autoSpaceDN w:val="0"/>
              <w:adjustRightInd w:val="0"/>
              <w:snapToGrid w:val="0"/>
              <w:spacing w:line="240" w:lineRule="auto"/>
              <w:contextualSpacing/>
              <w:jc w:val="center"/>
              <w:rPr>
                <w:rFonts w:ascii="华文仿宋" w:eastAsia="华文仿宋" w:hAnsi="华文仿宋" w:cs="华文仿宋" w:hint="eastAsia"/>
                <w:b/>
                <w:color w:val="FFFFFF" w:themeColor="background1"/>
                <w:sz w:val="24"/>
                <w:szCs w:val="24"/>
              </w:rPr>
            </w:pPr>
            <w:r>
              <w:rPr>
                <w:rFonts w:ascii="华文仿宋" w:eastAsia="华文仿宋" w:hAnsi="华文仿宋" w:cs="华文仿宋" w:hint="eastAsia"/>
                <w:b/>
                <w:color w:val="FFFFFF" w:themeColor="background1"/>
                <w:sz w:val="24"/>
                <w:szCs w:val="24"/>
              </w:rPr>
              <w:t>核查方法介绍</w:t>
            </w:r>
          </w:p>
        </w:tc>
      </w:tr>
      <w:tr w:rsidR="00537E77" w14:paraId="2F61B440" w14:textId="77777777" w:rsidTr="00AF2E37">
        <w:trPr>
          <w:jc w:val="center"/>
        </w:trPr>
        <w:tc>
          <w:tcPr>
            <w:tcW w:w="937" w:type="pct"/>
            <w:tcBorders>
              <w:top w:val="single" w:sz="4" w:space="0" w:color="auto"/>
              <w:left w:val="single" w:sz="4" w:space="0" w:color="auto"/>
              <w:bottom w:val="single" w:sz="4" w:space="0" w:color="auto"/>
              <w:right w:val="single" w:sz="4" w:space="0" w:color="auto"/>
            </w:tcBorders>
            <w:vAlign w:val="center"/>
          </w:tcPr>
          <w:p w14:paraId="227A58E4" w14:textId="51B245E5" w:rsidR="00537E77" w:rsidRPr="00EE4F6F" w:rsidRDefault="00537E77" w:rsidP="00537E77">
            <w:pPr>
              <w:widowControl/>
              <w:autoSpaceDE w:val="0"/>
              <w:autoSpaceDN w:val="0"/>
              <w:adjustRightInd w:val="0"/>
              <w:snapToGrid w:val="0"/>
              <w:spacing w:line="240" w:lineRule="auto"/>
              <w:contextualSpacing/>
              <w:jc w:val="center"/>
              <w:rPr>
                <w:rFonts w:ascii="华文仿宋" w:eastAsia="华文仿宋" w:hAnsi="华文仿宋" w:cs="华文仿宋" w:hint="eastAsia"/>
                <w:sz w:val="24"/>
                <w:szCs w:val="24"/>
              </w:rPr>
            </w:pPr>
            <w:r w:rsidRPr="00EE4F6F">
              <w:rPr>
                <w:rFonts w:ascii="华文仿宋" w:eastAsia="华文仿宋" w:hAnsi="华文仿宋" w:hint="eastAsia"/>
                <w:sz w:val="24"/>
                <w:szCs w:val="24"/>
              </w:rPr>
              <w:t>现场访谈</w:t>
            </w:r>
          </w:p>
        </w:tc>
        <w:tc>
          <w:tcPr>
            <w:tcW w:w="4063" w:type="pct"/>
            <w:tcBorders>
              <w:top w:val="single" w:sz="4" w:space="0" w:color="auto"/>
              <w:left w:val="single" w:sz="4" w:space="0" w:color="auto"/>
              <w:bottom w:val="single" w:sz="4" w:space="0" w:color="auto"/>
              <w:right w:val="single" w:sz="4" w:space="0" w:color="auto"/>
            </w:tcBorders>
            <w:vAlign w:val="center"/>
          </w:tcPr>
          <w:p w14:paraId="4AB0F27A" w14:textId="23C9E8FF" w:rsidR="00537E77" w:rsidRDefault="00537E77" w:rsidP="00537E77">
            <w:pPr>
              <w:widowControl/>
              <w:autoSpaceDE w:val="0"/>
              <w:autoSpaceDN w:val="0"/>
              <w:adjustRightInd w:val="0"/>
              <w:snapToGrid w:val="0"/>
              <w:spacing w:line="240" w:lineRule="auto"/>
              <w:contextualSpacing/>
              <w:rPr>
                <w:rFonts w:ascii="华文仿宋" w:eastAsia="华文仿宋" w:hAnsi="华文仿宋" w:cs="华文仿宋" w:hint="eastAsia"/>
                <w:sz w:val="24"/>
                <w:szCs w:val="24"/>
              </w:rPr>
            </w:pPr>
            <w:r w:rsidRPr="00537E77">
              <w:rPr>
                <w:rFonts w:ascii="华文仿宋" w:eastAsia="华文仿宋" w:hAnsi="华文仿宋" w:hint="eastAsia"/>
                <w:sz w:val="24"/>
                <w:szCs w:val="24"/>
              </w:rPr>
              <w:t>现场与</w:t>
            </w:r>
            <w:r w:rsidR="006427D9">
              <w:rPr>
                <w:rFonts w:ascii="华文仿宋" w:eastAsia="华文仿宋" w:hAnsi="华文仿宋" w:hint="eastAsia"/>
                <w:sz w:val="24"/>
                <w:szCs w:val="24"/>
              </w:rPr>
              <w:t>公司</w:t>
            </w:r>
            <w:r w:rsidRPr="00537E77">
              <w:rPr>
                <w:rFonts w:ascii="华文仿宋" w:eastAsia="华文仿宋" w:hAnsi="华文仿宋" w:hint="eastAsia"/>
                <w:sz w:val="24"/>
                <w:szCs w:val="24"/>
              </w:rPr>
              <w:t>相关人员进行面对面交流，了解信息科技相关检查领域的管理流程、风险及控制现状。</w:t>
            </w:r>
          </w:p>
        </w:tc>
      </w:tr>
      <w:tr w:rsidR="00537E77" w14:paraId="1CDED010" w14:textId="77777777" w:rsidTr="00AF2E37">
        <w:trPr>
          <w:jc w:val="center"/>
        </w:trPr>
        <w:tc>
          <w:tcPr>
            <w:tcW w:w="937" w:type="pct"/>
            <w:tcBorders>
              <w:top w:val="single" w:sz="4" w:space="0" w:color="auto"/>
              <w:left w:val="single" w:sz="4" w:space="0" w:color="auto"/>
              <w:bottom w:val="single" w:sz="4" w:space="0" w:color="auto"/>
              <w:right w:val="single" w:sz="4" w:space="0" w:color="auto"/>
            </w:tcBorders>
            <w:vAlign w:val="center"/>
          </w:tcPr>
          <w:p w14:paraId="524CD936" w14:textId="5B7C7B64" w:rsidR="00537E77" w:rsidRPr="00EE4F6F" w:rsidRDefault="00537E77" w:rsidP="00537E77">
            <w:pPr>
              <w:widowControl/>
              <w:autoSpaceDE w:val="0"/>
              <w:autoSpaceDN w:val="0"/>
              <w:adjustRightInd w:val="0"/>
              <w:snapToGrid w:val="0"/>
              <w:spacing w:line="240" w:lineRule="auto"/>
              <w:contextualSpacing/>
              <w:jc w:val="center"/>
              <w:rPr>
                <w:rFonts w:ascii="华文仿宋" w:eastAsia="华文仿宋" w:hAnsi="华文仿宋" w:cs="华文仿宋" w:hint="eastAsia"/>
                <w:sz w:val="24"/>
                <w:szCs w:val="24"/>
              </w:rPr>
            </w:pPr>
            <w:r w:rsidRPr="00EE4F6F">
              <w:rPr>
                <w:rFonts w:ascii="华文仿宋" w:eastAsia="华文仿宋" w:hAnsi="华文仿宋" w:hint="eastAsia"/>
                <w:sz w:val="24"/>
                <w:szCs w:val="24"/>
              </w:rPr>
              <w:t>文档审阅及系统查询</w:t>
            </w:r>
          </w:p>
        </w:tc>
        <w:tc>
          <w:tcPr>
            <w:tcW w:w="4063" w:type="pct"/>
            <w:tcBorders>
              <w:top w:val="single" w:sz="4" w:space="0" w:color="auto"/>
              <w:left w:val="single" w:sz="4" w:space="0" w:color="auto"/>
              <w:bottom w:val="single" w:sz="4" w:space="0" w:color="auto"/>
              <w:right w:val="single" w:sz="4" w:space="0" w:color="auto"/>
            </w:tcBorders>
            <w:vAlign w:val="center"/>
          </w:tcPr>
          <w:p w14:paraId="7E75478E" w14:textId="4F239CCC" w:rsidR="00537E77" w:rsidRDefault="00537E77" w:rsidP="00537E77">
            <w:pPr>
              <w:widowControl/>
              <w:autoSpaceDE w:val="0"/>
              <w:autoSpaceDN w:val="0"/>
              <w:adjustRightInd w:val="0"/>
              <w:snapToGrid w:val="0"/>
              <w:spacing w:line="240" w:lineRule="auto"/>
              <w:contextualSpacing/>
              <w:rPr>
                <w:rFonts w:ascii="华文仿宋" w:eastAsia="华文仿宋" w:hAnsi="华文仿宋" w:hint="eastAsia"/>
                <w:sz w:val="24"/>
                <w:szCs w:val="24"/>
              </w:rPr>
            </w:pPr>
            <w:r w:rsidRPr="00537E77">
              <w:rPr>
                <w:rFonts w:ascii="华文仿宋" w:eastAsia="华文仿宋" w:hAnsi="华文仿宋" w:hint="eastAsia"/>
                <w:sz w:val="24"/>
                <w:szCs w:val="24"/>
              </w:rPr>
              <w:t>审阅公司信息科技管理相关的制度、流程、管理策略等文档，验证相关检查领域控制的设计有效性。</w:t>
            </w:r>
          </w:p>
          <w:p w14:paraId="1089B387" w14:textId="77777777" w:rsidR="00537E77" w:rsidRPr="00537E77" w:rsidRDefault="00537E77" w:rsidP="00537E77">
            <w:pPr>
              <w:widowControl/>
              <w:autoSpaceDE w:val="0"/>
              <w:autoSpaceDN w:val="0"/>
              <w:adjustRightInd w:val="0"/>
              <w:snapToGrid w:val="0"/>
              <w:spacing w:line="240" w:lineRule="auto"/>
              <w:contextualSpacing/>
              <w:rPr>
                <w:rFonts w:ascii="华文仿宋" w:eastAsia="华文仿宋" w:hAnsi="华文仿宋" w:hint="eastAsia"/>
                <w:sz w:val="24"/>
                <w:szCs w:val="24"/>
              </w:rPr>
            </w:pPr>
          </w:p>
          <w:p w14:paraId="744713C2" w14:textId="77777777" w:rsidR="00537E77" w:rsidRDefault="00537E77" w:rsidP="00537E77">
            <w:pPr>
              <w:widowControl/>
              <w:autoSpaceDE w:val="0"/>
              <w:autoSpaceDN w:val="0"/>
              <w:adjustRightInd w:val="0"/>
              <w:snapToGrid w:val="0"/>
              <w:spacing w:line="240" w:lineRule="auto"/>
              <w:contextualSpacing/>
              <w:rPr>
                <w:rFonts w:ascii="华文仿宋" w:eastAsia="华文仿宋" w:hAnsi="华文仿宋" w:hint="eastAsia"/>
                <w:sz w:val="24"/>
                <w:szCs w:val="24"/>
              </w:rPr>
            </w:pPr>
            <w:r w:rsidRPr="00537E77">
              <w:rPr>
                <w:rFonts w:ascii="华文仿宋" w:eastAsia="华文仿宋" w:hAnsi="华文仿宋" w:hint="eastAsia"/>
                <w:sz w:val="24"/>
                <w:szCs w:val="24"/>
              </w:rPr>
              <w:t>检查信息科技管理机制下相关领域和管理流程的审批记录、审阅记录、测试记录、配置信息等，确认相关控制的执行有效性。</w:t>
            </w:r>
          </w:p>
          <w:p w14:paraId="5B3D141B" w14:textId="77777777" w:rsidR="00537E77" w:rsidRPr="00537E77" w:rsidRDefault="00537E77" w:rsidP="00537E77">
            <w:pPr>
              <w:widowControl/>
              <w:autoSpaceDE w:val="0"/>
              <w:autoSpaceDN w:val="0"/>
              <w:adjustRightInd w:val="0"/>
              <w:snapToGrid w:val="0"/>
              <w:spacing w:line="240" w:lineRule="auto"/>
              <w:contextualSpacing/>
              <w:rPr>
                <w:rFonts w:ascii="华文仿宋" w:eastAsia="华文仿宋" w:hAnsi="华文仿宋" w:hint="eastAsia"/>
                <w:sz w:val="24"/>
                <w:szCs w:val="24"/>
              </w:rPr>
            </w:pPr>
          </w:p>
          <w:p w14:paraId="65CDFF5F" w14:textId="77777777" w:rsidR="00537E77" w:rsidRDefault="00537E77" w:rsidP="00537E77">
            <w:pPr>
              <w:widowControl/>
              <w:autoSpaceDE w:val="0"/>
              <w:autoSpaceDN w:val="0"/>
              <w:adjustRightInd w:val="0"/>
              <w:snapToGrid w:val="0"/>
              <w:spacing w:line="240" w:lineRule="auto"/>
              <w:contextualSpacing/>
              <w:rPr>
                <w:rFonts w:ascii="华文仿宋" w:eastAsia="华文仿宋" w:hAnsi="华文仿宋" w:hint="eastAsia"/>
                <w:sz w:val="24"/>
                <w:szCs w:val="24"/>
              </w:rPr>
            </w:pPr>
            <w:r w:rsidRPr="00537E77">
              <w:rPr>
                <w:rFonts w:ascii="华文仿宋" w:eastAsia="华文仿宋" w:hAnsi="华文仿宋" w:hint="eastAsia"/>
                <w:sz w:val="24"/>
                <w:szCs w:val="24"/>
              </w:rPr>
              <w:t>现场查看并抽取系统账户、权限、参数、日志等，确认相关控制的执行有效性。</w:t>
            </w:r>
          </w:p>
          <w:p w14:paraId="1D4F6551" w14:textId="77777777" w:rsidR="00537E77" w:rsidRPr="00537E77" w:rsidRDefault="00537E77" w:rsidP="00537E77">
            <w:pPr>
              <w:widowControl/>
              <w:autoSpaceDE w:val="0"/>
              <w:autoSpaceDN w:val="0"/>
              <w:adjustRightInd w:val="0"/>
              <w:snapToGrid w:val="0"/>
              <w:spacing w:line="240" w:lineRule="auto"/>
              <w:contextualSpacing/>
              <w:rPr>
                <w:rFonts w:ascii="华文仿宋" w:eastAsia="华文仿宋" w:hAnsi="华文仿宋" w:hint="eastAsia"/>
                <w:sz w:val="24"/>
                <w:szCs w:val="24"/>
              </w:rPr>
            </w:pPr>
          </w:p>
          <w:p w14:paraId="6935BDEA" w14:textId="49640AF6" w:rsidR="00537E77" w:rsidRDefault="00537E77" w:rsidP="00537E77">
            <w:pPr>
              <w:widowControl/>
              <w:autoSpaceDE w:val="0"/>
              <w:autoSpaceDN w:val="0"/>
              <w:adjustRightInd w:val="0"/>
              <w:snapToGrid w:val="0"/>
              <w:spacing w:line="240" w:lineRule="auto"/>
              <w:contextualSpacing/>
              <w:rPr>
                <w:rFonts w:ascii="华文仿宋" w:eastAsia="华文仿宋" w:hAnsi="华文仿宋" w:cs="华文仿宋" w:hint="eastAsia"/>
                <w:sz w:val="24"/>
                <w:szCs w:val="24"/>
              </w:rPr>
            </w:pPr>
            <w:r w:rsidRPr="00537E77">
              <w:rPr>
                <w:rFonts w:ascii="华文仿宋" w:eastAsia="华文仿宋" w:hAnsi="华文仿宋" w:hint="eastAsia"/>
                <w:sz w:val="24"/>
                <w:szCs w:val="24"/>
              </w:rPr>
              <w:t>穿行测试关键业务流程及</w:t>
            </w:r>
            <w:r w:rsidRPr="00492BB5">
              <w:rPr>
                <w:rFonts w:ascii="华文仿宋" w:eastAsia="华文仿宋" w:hAnsi="华文仿宋" w:hint="eastAsia"/>
                <w:sz w:val="24"/>
                <w:szCs w:val="24"/>
              </w:rPr>
              <w:t>其在</w:t>
            </w:r>
            <w:r w:rsidR="00492BB5" w:rsidRPr="00492BB5">
              <w:rPr>
                <w:rFonts w:ascii="华文仿宋" w:eastAsia="华文仿宋" w:hAnsi="华文仿宋" w:hint="eastAsia"/>
                <w:sz w:val="24"/>
                <w:szCs w:val="24"/>
              </w:rPr>
              <w:t>E3+系统、IWMS系统、POS系统、SAP-ECC系统</w:t>
            </w:r>
            <w:r w:rsidRPr="00492BB5">
              <w:rPr>
                <w:rFonts w:ascii="华文仿宋" w:eastAsia="华文仿宋" w:hAnsi="华文仿宋" w:hint="eastAsia"/>
                <w:sz w:val="24"/>
                <w:szCs w:val="24"/>
              </w:rPr>
              <w:t>中的实现</w:t>
            </w:r>
            <w:r w:rsidRPr="00537E77">
              <w:rPr>
                <w:rFonts w:ascii="华文仿宋" w:eastAsia="华文仿宋" w:hAnsi="华文仿宋" w:hint="eastAsia"/>
                <w:sz w:val="24"/>
                <w:szCs w:val="24"/>
              </w:rPr>
              <w:t>。</w:t>
            </w:r>
          </w:p>
        </w:tc>
      </w:tr>
    </w:tbl>
    <w:p w14:paraId="5ECD49FC" w14:textId="4C232CD6" w:rsidR="00537E77" w:rsidRDefault="00537E77" w:rsidP="00B7176F">
      <w:pPr>
        <w:numPr>
          <w:ilvl w:val="1"/>
          <w:numId w:val="26"/>
        </w:numPr>
        <w:spacing w:before="160" w:after="160"/>
        <w:contextualSpacing/>
        <w:outlineLvl w:val="1"/>
        <w:rPr>
          <w:rFonts w:ascii="华文仿宋" w:eastAsia="华文仿宋" w:hAnsi="华文仿宋" w:cs="Times New Roman" w:hint="eastAsia"/>
          <w:b/>
          <w:sz w:val="24"/>
          <w:szCs w:val="24"/>
        </w:rPr>
      </w:pPr>
      <w:bookmarkStart w:id="7" w:name="_Toc209080049"/>
      <w:r>
        <w:rPr>
          <w:rFonts w:ascii="华文仿宋" w:eastAsia="华文仿宋" w:hAnsi="华文仿宋" w:cs="Times New Roman" w:hint="eastAsia"/>
          <w:b/>
          <w:sz w:val="24"/>
          <w:szCs w:val="24"/>
        </w:rPr>
        <w:t>核查发现</w:t>
      </w:r>
      <w:bookmarkEnd w:id="7"/>
    </w:p>
    <w:p w14:paraId="45C8D4A8" w14:textId="2FA6F3EB" w:rsidR="00537E77" w:rsidRDefault="00537E77" w:rsidP="00537E77">
      <w:pPr>
        <w:ind w:firstLineChars="200" w:firstLine="480"/>
        <w:rPr>
          <w:rFonts w:ascii="华文仿宋" w:eastAsia="华文仿宋" w:hAnsi="华文仿宋" w:hint="eastAsia"/>
          <w:sz w:val="24"/>
          <w:szCs w:val="24"/>
        </w:rPr>
      </w:pPr>
      <w:r w:rsidRPr="00537E77">
        <w:rPr>
          <w:rFonts w:ascii="华文仿宋" w:eastAsia="华文仿宋" w:hAnsi="华文仿宋" w:hint="eastAsia"/>
          <w:sz w:val="24"/>
          <w:szCs w:val="24"/>
        </w:rPr>
        <w:t>基于我们对公司信息系统的控制测试</w:t>
      </w:r>
      <w:r w:rsidR="001D2E77">
        <w:rPr>
          <w:rFonts w:ascii="华文仿宋" w:eastAsia="华文仿宋" w:hAnsi="华文仿宋" w:hint="eastAsia"/>
          <w:sz w:val="24"/>
          <w:szCs w:val="24"/>
        </w:rPr>
        <w:t>，</w:t>
      </w:r>
      <w:r w:rsidRPr="00537E77">
        <w:rPr>
          <w:rFonts w:ascii="华文仿宋" w:eastAsia="华文仿宋" w:hAnsi="华文仿宋" w:hint="eastAsia"/>
          <w:sz w:val="24"/>
          <w:szCs w:val="24"/>
        </w:rPr>
        <w:t>我们发现</w:t>
      </w:r>
      <w:r w:rsidRPr="006427D9">
        <w:rPr>
          <w:rFonts w:ascii="华文仿宋" w:eastAsia="华文仿宋" w:hAnsi="华文仿宋" w:hint="eastAsia"/>
          <w:color w:val="EE0000"/>
          <w:sz w:val="24"/>
          <w:szCs w:val="24"/>
        </w:rPr>
        <w:t>公司已建立部分IT治理结构和控制流程，但在</w:t>
      </w:r>
      <w:r w:rsidR="001D2E77" w:rsidRPr="006427D9">
        <w:rPr>
          <w:rFonts w:ascii="华文仿宋" w:eastAsia="华文仿宋" w:hAnsi="华文仿宋" w:hint="eastAsia"/>
          <w:color w:val="EE0000"/>
          <w:sz w:val="24"/>
          <w:szCs w:val="24"/>
        </w:rPr>
        <w:t>IT</w:t>
      </w:r>
      <w:r w:rsidRPr="006427D9">
        <w:rPr>
          <w:rFonts w:ascii="华文仿宋" w:eastAsia="华文仿宋" w:hAnsi="华文仿宋" w:hint="eastAsia"/>
          <w:color w:val="EE0000"/>
          <w:sz w:val="24"/>
          <w:szCs w:val="24"/>
        </w:rPr>
        <w:t>战略、风险管理、访问控制、运</w:t>
      </w:r>
      <w:proofErr w:type="gramStart"/>
      <w:r w:rsidRPr="006427D9">
        <w:rPr>
          <w:rFonts w:ascii="华文仿宋" w:eastAsia="华文仿宋" w:hAnsi="华文仿宋" w:hint="eastAsia"/>
          <w:color w:val="EE0000"/>
          <w:sz w:val="24"/>
          <w:szCs w:val="24"/>
        </w:rPr>
        <w:t>维实践</w:t>
      </w:r>
      <w:proofErr w:type="gramEnd"/>
      <w:r w:rsidRPr="006427D9">
        <w:rPr>
          <w:rFonts w:ascii="华文仿宋" w:eastAsia="华文仿宋" w:hAnsi="华文仿宋" w:hint="eastAsia"/>
          <w:color w:val="EE0000"/>
          <w:sz w:val="24"/>
          <w:szCs w:val="24"/>
        </w:rPr>
        <w:t>及关键数据处理环节存在若干需关注的控制缺陷</w:t>
      </w:r>
      <w:r w:rsidR="001D2E77">
        <w:rPr>
          <w:rFonts w:ascii="华文仿宋" w:eastAsia="华文仿宋" w:hAnsi="华文仿宋" w:hint="eastAsia"/>
          <w:sz w:val="24"/>
          <w:szCs w:val="24"/>
        </w:rPr>
        <w:t>。</w:t>
      </w:r>
    </w:p>
    <w:p w14:paraId="57061264" w14:textId="52994F3D" w:rsidR="001D2E77" w:rsidRDefault="001D2E77" w:rsidP="00537E77">
      <w:pPr>
        <w:ind w:firstLineChars="200" w:firstLine="480"/>
        <w:rPr>
          <w:rFonts w:ascii="华文仿宋" w:eastAsia="华文仿宋" w:hAnsi="华文仿宋" w:hint="eastAsia"/>
          <w:sz w:val="24"/>
          <w:szCs w:val="24"/>
        </w:rPr>
      </w:pPr>
      <w:bookmarkStart w:id="8" w:name="OLE_LINK4"/>
      <w:r w:rsidRPr="001D2E77">
        <w:rPr>
          <w:rFonts w:ascii="华文仿宋" w:eastAsia="华文仿宋" w:hAnsi="华文仿宋" w:hint="eastAsia"/>
          <w:sz w:val="24"/>
          <w:szCs w:val="24"/>
        </w:rPr>
        <w:t>下表是本次评估发现问题的风险等级定义及对应的改善优先级</w:t>
      </w:r>
      <w:r>
        <w:rPr>
          <w:rFonts w:ascii="华文仿宋" w:eastAsia="华文仿宋" w:hAnsi="华文仿宋" w:hint="eastAsia"/>
          <w:sz w:val="24"/>
          <w:szCs w:val="24"/>
        </w:rPr>
        <w:t>：</w:t>
      </w:r>
    </w:p>
    <w:tbl>
      <w:tblPr>
        <w:tblW w:w="11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5528"/>
        <w:gridCol w:w="4394"/>
      </w:tblGrid>
      <w:tr w:rsidR="006427D9" w14:paraId="37E5D7C6" w14:textId="77777777" w:rsidTr="00AF2E37">
        <w:trPr>
          <w:tblHeader/>
          <w:jc w:val="center"/>
        </w:trPr>
        <w:tc>
          <w:tcPr>
            <w:tcW w:w="1555" w:type="dxa"/>
            <w:tcBorders>
              <w:top w:val="single" w:sz="4" w:space="0" w:color="auto"/>
              <w:left w:val="single" w:sz="4" w:space="0" w:color="auto"/>
              <w:bottom w:val="single" w:sz="4" w:space="0" w:color="auto"/>
              <w:right w:val="single" w:sz="4" w:space="0" w:color="auto"/>
            </w:tcBorders>
            <w:shd w:val="clear" w:color="auto" w:fill="0070C0"/>
            <w:vAlign w:val="center"/>
          </w:tcPr>
          <w:bookmarkEnd w:id="8"/>
          <w:p w14:paraId="227EB310" w14:textId="17036095" w:rsidR="006427D9" w:rsidRDefault="006427D9" w:rsidP="00B52BF0">
            <w:pPr>
              <w:widowControl/>
              <w:autoSpaceDE w:val="0"/>
              <w:autoSpaceDN w:val="0"/>
              <w:adjustRightInd w:val="0"/>
              <w:snapToGrid w:val="0"/>
              <w:spacing w:line="240" w:lineRule="auto"/>
              <w:contextualSpacing/>
              <w:jc w:val="center"/>
              <w:rPr>
                <w:rFonts w:ascii="华文仿宋" w:eastAsia="华文仿宋" w:hAnsi="华文仿宋" w:cs="华文仿宋" w:hint="eastAsia"/>
                <w:b/>
                <w:color w:val="FFFFFF" w:themeColor="background1"/>
                <w:sz w:val="24"/>
                <w:szCs w:val="24"/>
              </w:rPr>
            </w:pPr>
            <w:r>
              <w:rPr>
                <w:rFonts w:ascii="华文仿宋" w:eastAsia="华文仿宋" w:hAnsi="华文仿宋" w:cs="华文仿宋" w:hint="eastAsia"/>
                <w:b/>
                <w:color w:val="FFFFFF" w:themeColor="background1"/>
                <w:sz w:val="24"/>
                <w:szCs w:val="24"/>
              </w:rPr>
              <w:t>风险等级</w:t>
            </w:r>
          </w:p>
        </w:tc>
        <w:tc>
          <w:tcPr>
            <w:tcW w:w="5528" w:type="dxa"/>
            <w:tcBorders>
              <w:top w:val="single" w:sz="4" w:space="0" w:color="auto"/>
              <w:left w:val="single" w:sz="4" w:space="0" w:color="auto"/>
              <w:bottom w:val="single" w:sz="4" w:space="0" w:color="auto"/>
              <w:right w:val="single" w:sz="4" w:space="0" w:color="auto"/>
            </w:tcBorders>
            <w:shd w:val="clear" w:color="auto" w:fill="0070C0"/>
            <w:vAlign w:val="center"/>
          </w:tcPr>
          <w:p w14:paraId="71A8302C" w14:textId="735D2C50" w:rsidR="006427D9" w:rsidRDefault="006427D9" w:rsidP="00B52BF0">
            <w:pPr>
              <w:widowControl/>
              <w:autoSpaceDE w:val="0"/>
              <w:autoSpaceDN w:val="0"/>
              <w:adjustRightInd w:val="0"/>
              <w:snapToGrid w:val="0"/>
              <w:spacing w:line="240" w:lineRule="auto"/>
              <w:contextualSpacing/>
              <w:jc w:val="center"/>
              <w:rPr>
                <w:rFonts w:ascii="华文仿宋" w:eastAsia="华文仿宋" w:hAnsi="华文仿宋" w:cs="华文仿宋" w:hint="eastAsia"/>
                <w:b/>
                <w:color w:val="FFFFFF" w:themeColor="background1"/>
                <w:sz w:val="24"/>
                <w:szCs w:val="24"/>
              </w:rPr>
            </w:pPr>
            <w:r>
              <w:rPr>
                <w:rFonts w:ascii="华文仿宋" w:eastAsia="华文仿宋" w:hAnsi="华文仿宋" w:cs="华文仿宋" w:hint="eastAsia"/>
                <w:b/>
                <w:color w:val="FFFFFF" w:themeColor="background1"/>
                <w:sz w:val="24"/>
                <w:szCs w:val="24"/>
              </w:rPr>
              <w:t>风险等级定义</w:t>
            </w:r>
          </w:p>
        </w:tc>
        <w:tc>
          <w:tcPr>
            <w:tcW w:w="4394" w:type="dxa"/>
            <w:tcBorders>
              <w:top w:val="single" w:sz="4" w:space="0" w:color="auto"/>
              <w:left w:val="single" w:sz="4" w:space="0" w:color="auto"/>
              <w:bottom w:val="single" w:sz="4" w:space="0" w:color="auto"/>
              <w:right w:val="single" w:sz="4" w:space="0" w:color="auto"/>
            </w:tcBorders>
            <w:shd w:val="clear" w:color="auto" w:fill="0070C0"/>
          </w:tcPr>
          <w:p w14:paraId="5C4CED23" w14:textId="0E7F43C3" w:rsidR="006427D9" w:rsidRDefault="006427D9" w:rsidP="00B52BF0">
            <w:pPr>
              <w:widowControl/>
              <w:autoSpaceDE w:val="0"/>
              <w:autoSpaceDN w:val="0"/>
              <w:adjustRightInd w:val="0"/>
              <w:snapToGrid w:val="0"/>
              <w:spacing w:line="240" w:lineRule="auto"/>
              <w:contextualSpacing/>
              <w:jc w:val="center"/>
              <w:rPr>
                <w:rFonts w:ascii="华文仿宋" w:eastAsia="华文仿宋" w:hAnsi="华文仿宋" w:cs="华文仿宋" w:hint="eastAsia"/>
                <w:b/>
                <w:color w:val="FFFFFF" w:themeColor="background1"/>
                <w:sz w:val="24"/>
                <w:szCs w:val="24"/>
              </w:rPr>
            </w:pPr>
            <w:r>
              <w:rPr>
                <w:rFonts w:ascii="华文仿宋" w:eastAsia="华文仿宋" w:hAnsi="华文仿宋" w:cs="华文仿宋" w:hint="eastAsia"/>
                <w:b/>
                <w:color w:val="FFFFFF" w:themeColor="background1"/>
                <w:sz w:val="24"/>
                <w:szCs w:val="24"/>
              </w:rPr>
              <w:t>改善优先级</w:t>
            </w:r>
          </w:p>
        </w:tc>
      </w:tr>
      <w:tr w:rsidR="006427D9" w14:paraId="16D7506A" w14:textId="77777777" w:rsidTr="00AF2E37">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07939F20" w14:textId="4163EE23" w:rsidR="006427D9" w:rsidRDefault="006427D9" w:rsidP="00B52BF0">
            <w:pPr>
              <w:widowControl/>
              <w:autoSpaceDE w:val="0"/>
              <w:autoSpaceDN w:val="0"/>
              <w:adjustRightInd w:val="0"/>
              <w:snapToGrid w:val="0"/>
              <w:spacing w:line="240" w:lineRule="auto"/>
              <w:contextualSpacing/>
              <w:jc w:val="center"/>
              <w:rPr>
                <w:rFonts w:ascii="华文仿宋" w:eastAsia="华文仿宋" w:hAnsi="华文仿宋" w:cs="华文仿宋" w:hint="eastAsia"/>
                <w:sz w:val="24"/>
                <w:szCs w:val="24"/>
              </w:rPr>
            </w:pPr>
            <w:r>
              <w:rPr>
                <w:rFonts w:ascii="华文仿宋" w:eastAsia="华文仿宋" w:hAnsi="华文仿宋" w:hint="eastAsia"/>
                <w:sz w:val="24"/>
                <w:szCs w:val="24"/>
              </w:rPr>
              <w:t>重要紧急</w:t>
            </w:r>
          </w:p>
        </w:tc>
        <w:tc>
          <w:tcPr>
            <w:tcW w:w="5528" w:type="dxa"/>
            <w:tcBorders>
              <w:top w:val="single" w:sz="4" w:space="0" w:color="auto"/>
              <w:left w:val="single" w:sz="4" w:space="0" w:color="auto"/>
              <w:bottom w:val="single" w:sz="4" w:space="0" w:color="auto"/>
              <w:right w:val="single" w:sz="4" w:space="0" w:color="auto"/>
            </w:tcBorders>
            <w:vAlign w:val="center"/>
          </w:tcPr>
          <w:p w14:paraId="454C3A15" w14:textId="1185FC1F" w:rsidR="006427D9" w:rsidRDefault="009334B5" w:rsidP="009334B5">
            <w:pPr>
              <w:widowControl/>
              <w:autoSpaceDE w:val="0"/>
              <w:autoSpaceDN w:val="0"/>
              <w:adjustRightInd w:val="0"/>
              <w:snapToGrid w:val="0"/>
              <w:spacing w:line="240" w:lineRule="auto"/>
              <w:contextualSpacing/>
              <w:rPr>
                <w:rFonts w:ascii="华文仿宋" w:eastAsia="华文仿宋" w:hAnsi="华文仿宋" w:cs="华文仿宋" w:hint="eastAsia"/>
                <w:sz w:val="24"/>
                <w:szCs w:val="24"/>
              </w:rPr>
            </w:pPr>
            <w:r w:rsidRPr="009334B5">
              <w:rPr>
                <w:rFonts w:ascii="华文仿宋" w:eastAsia="华文仿宋" w:hAnsi="华文仿宋" w:cs="华文仿宋" w:hint="eastAsia"/>
                <w:sz w:val="24"/>
                <w:szCs w:val="24"/>
              </w:rPr>
              <w:t>此类缺陷标识了内部控制体系中存在的重大失效或关键缺失。这种状态正在或极有可能即刻导致对组织的战略、运营或合</w:t>
            </w:r>
            <w:proofErr w:type="gramStart"/>
            <w:r w:rsidRPr="009334B5">
              <w:rPr>
                <w:rFonts w:ascii="华文仿宋" w:eastAsia="华文仿宋" w:hAnsi="华文仿宋" w:cs="华文仿宋" w:hint="eastAsia"/>
                <w:sz w:val="24"/>
                <w:szCs w:val="24"/>
              </w:rPr>
              <w:t>规</w:t>
            </w:r>
            <w:proofErr w:type="gramEnd"/>
            <w:r w:rsidRPr="009334B5">
              <w:rPr>
                <w:rFonts w:ascii="华文仿宋" w:eastAsia="华文仿宋" w:hAnsi="华文仿宋" w:cs="华文仿宋" w:hint="eastAsia"/>
                <w:sz w:val="24"/>
                <w:szCs w:val="24"/>
              </w:rPr>
              <w:t>目标</w:t>
            </w:r>
            <w:r>
              <w:rPr>
                <w:rFonts w:ascii="华文仿宋" w:eastAsia="华文仿宋" w:hAnsi="华文仿宋" w:cs="华文仿宋" w:hint="eastAsia"/>
                <w:sz w:val="24"/>
                <w:szCs w:val="24"/>
              </w:rPr>
              <w:t>产生</w:t>
            </w:r>
            <w:r w:rsidRPr="009334B5">
              <w:rPr>
                <w:rFonts w:ascii="华文仿宋" w:eastAsia="华文仿宋" w:hAnsi="华文仿宋" w:cs="华文仿宋" w:hint="eastAsia"/>
                <w:sz w:val="24"/>
                <w:szCs w:val="24"/>
              </w:rPr>
              <w:t>严重负面影响。这可能表现为实质性的财务错报风险、重大的运营中断、数据泄露或严重违反法律法规。</w:t>
            </w:r>
          </w:p>
        </w:tc>
        <w:tc>
          <w:tcPr>
            <w:tcW w:w="4394" w:type="dxa"/>
            <w:tcBorders>
              <w:top w:val="single" w:sz="4" w:space="0" w:color="auto"/>
              <w:left w:val="single" w:sz="4" w:space="0" w:color="auto"/>
              <w:bottom w:val="single" w:sz="4" w:space="0" w:color="auto"/>
              <w:right w:val="single" w:sz="4" w:space="0" w:color="auto"/>
            </w:tcBorders>
          </w:tcPr>
          <w:p w14:paraId="185D1EF5" w14:textId="4C2CE903" w:rsidR="006427D9" w:rsidRPr="00537E77" w:rsidRDefault="009334B5" w:rsidP="00B52BF0">
            <w:pPr>
              <w:widowControl/>
              <w:autoSpaceDE w:val="0"/>
              <w:autoSpaceDN w:val="0"/>
              <w:adjustRightInd w:val="0"/>
              <w:snapToGrid w:val="0"/>
              <w:spacing w:line="240" w:lineRule="auto"/>
              <w:contextualSpacing/>
              <w:rPr>
                <w:rFonts w:ascii="华文仿宋" w:eastAsia="华文仿宋" w:hAnsi="华文仿宋" w:hint="eastAsia"/>
                <w:sz w:val="24"/>
                <w:szCs w:val="24"/>
              </w:rPr>
            </w:pPr>
            <w:r w:rsidRPr="009334B5">
              <w:rPr>
                <w:rFonts w:ascii="华文仿宋" w:eastAsia="华文仿宋" w:hAnsi="华文仿宋" w:hint="eastAsia"/>
                <w:sz w:val="24"/>
                <w:szCs w:val="24"/>
              </w:rPr>
              <w:t>高</w:t>
            </w:r>
            <w:r>
              <w:rPr>
                <w:rFonts w:ascii="华文仿宋" w:eastAsia="华文仿宋" w:hAnsi="华文仿宋" w:hint="eastAsia"/>
                <w:sz w:val="24"/>
                <w:szCs w:val="24"/>
              </w:rPr>
              <w:t>：</w:t>
            </w:r>
            <w:r w:rsidRPr="009334B5">
              <w:rPr>
                <w:rFonts w:ascii="华文仿宋" w:eastAsia="华文仿宋" w:hAnsi="华文仿宋" w:hint="eastAsia"/>
                <w:sz w:val="24"/>
                <w:szCs w:val="24"/>
              </w:rPr>
              <w:t>需要最高管理层的即时关注与决策。必须立即分配资源启动紧急修复程序，以阻止损害或消除迫在眉睫的威胁，并进行密切监控直至风险降至可接受水平。</w:t>
            </w:r>
          </w:p>
        </w:tc>
      </w:tr>
      <w:tr w:rsidR="006427D9" w14:paraId="4CFC3A68" w14:textId="77777777" w:rsidTr="00AF2E37">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5D34B771" w14:textId="4FC43704" w:rsidR="006427D9" w:rsidRDefault="006427D9" w:rsidP="00B52BF0">
            <w:pPr>
              <w:widowControl/>
              <w:autoSpaceDE w:val="0"/>
              <w:autoSpaceDN w:val="0"/>
              <w:adjustRightInd w:val="0"/>
              <w:snapToGrid w:val="0"/>
              <w:spacing w:line="240" w:lineRule="auto"/>
              <w:contextualSpacing/>
              <w:jc w:val="center"/>
              <w:rPr>
                <w:rFonts w:ascii="华文仿宋" w:eastAsia="华文仿宋" w:hAnsi="华文仿宋" w:hint="eastAsia"/>
                <w:sz w:val="24"/>
                <w:szCs w:val="24"/>
              </w:rPr>
            </w:pPr>
            <w:r>
              <w:rPr>
                <w:rFonts w:ascii="华文仿宋" w:eastAsia="华文仿宋" w:hAnsi="华文仿宋" w:hint="eastAsia"/>
                <w:sz w:val="24"/>
                <w:szCs w:val="24"/>
              </w:rPr>
              <w:t>重要非紧急</w:t>
            </w:r>
          </w:p>
        </w:tc>
        <w:tc>
          <w:tcPr>
            <w:tcW w:w="5528" w:type="dxa"/>
            <w:tcBorders>
              <w:top w:val="single" w:sz="4" w:space="0" w:color="auto"/>
              <w:left w:val="single" w:sz="4" w:space="0" w:color="auto"/>
              <w:bottom w:val="single" w:sz="4" w:space="0" w:color="auto"/>
              <w:right w:val="single" w:sz="4" w:space="0" w:color="auto"/>
            </w:tcBorders>
            <w:vAlign w:val="center"/>
          </w:tcPr>
          <w:p w14:paraId="4A6E4816" w14:textId="6498CC0A" w:rsidR="006427D9" w:rsidRDefault="006427D9" w:rsidP="00B52BF0">
            <w:pPr>
              <w:widowControl/>
              <w:autoSpaceDE w:val="0"/>
              <w:autoSpaceDN w:val="0"/>
              <w:adjustRightInd w:val="0"/>
              <w:snapToGrid w:val="0"/>
              <w:spacing w:line="240" w:lineRule="auto"/>
              <w:contextualSpacing/>
              <w:rPr>
                <w:rFonts w:ascii="华文仿宋" w:eastAsia="华文仿宋" w:hAnsi="华文仿宋" w:cs="华文仿宋" w:hint="eastAsia"/>
                <w:sz w:val="24"/>
                <w:szCs w:val="24"/>
              </w:rPr>
            </w:pPr>
            <w:r w:rsidRPr="006427D9">
              <w:rPr>
                <w:rFonts w:ascii="华文仿宋" w:eastAsia="华文仿宋" w:hAnsi="华文仿宋" w:cs="华文仿宋" w:hint="eastAsia"/>
                <w:sz w:val="24"/>
                <w:szCs w:val="24"/>
              </w:rPr>
              <w:t>此类缺陷标识了内部控制设计或执行上的显著弱点。虽然该缺陷目前未直接触发严重后果，但其存在显著增加了未来发生对组织关键目标产生重大不利影响的风险事件的可能性。这类缺陷削弱了控制环境的整体有效性，可能导致潜在的财务错报、运营效率低下、数据不准确或合</w:t>
            </w:r>
            <w:proofErr w:type="gramStart"/>
            <w:r w:rsidRPr="006427D9">
              <w:rPr>
                <w:rFonts w:ascii="华文仿宋" w:eastAsia="华文仿宋" w:hAnsi="华文仿宋" w:cs="华文仿宋" w:hint="eastAsia"/>
                <w:sz w:val="24"/>
                <w:szCs w:val="24"/>
              </w:rPr>
              <w:t>规</w:t>
            </w:r>
            <w:proofErr w:type="gramEnd"/>
            <w:r w:rsidRPr="006427D9">
              <w:rPr>
                <w:rFonts w:ascii="华文仿宋" w:eastAsia="华文仿宋" w:hAnsi="华文仿宋" w:cs="华文仿宋" w:hint="eastAsia"/>
                <w:sz w:val="24"/>
                <w:szCs w:val="24"/>
              </w:rPr>
              <w:t>风险。</w:t>
            </w:r>
          </w:p>
        </w:tc>
        <w:tc>
          <w:tcPr>
            <w:tcW w:w="4394" w:type="dxa"/>
            <w:tcBorders>
              <w:top w:val="single" w:sz="4" w:space="0" w:color="auto"/>
              <w:left w:val="single" w:sz="4" w:space="0" w:color="auto"/>
              <w:bottom w:val="single" w:sz="4" w:space="0" w:color="auto"/>
              <w:right w:val="single" w:sz="4" w:space="0" w:color="auto"/>
            </w:tcBorders>
          </w:tcPr>
          <w:p w14:paraId="03D04C43" w14:textId="33AB4502" w:rsidR="006427D9" w:rsidRPr="00537E77" w:rsidRDefault="009334B5" w:rsidP="00B52BF0">
            <w:pPr>
              <w:widowControl/>
              <w:autoSpaceDE w:val="0"/>
              <w:autoSpaceDN w:val="0"/>
              <w:adjustRightInd w:val="0"/>
              <w:snapToGrid w:val="0"/>
              <w:spacing w:line="240" w:lineRule="auto"/>
              <w:contextualSpacing/>
              <w:rPr>
                <w:rFonts w:ascii="华文仿宋" w:eastAsia="华文仿宋" w:hAnsi="华文仿宋" w:hint="eastAsia"/>
                <w:sz w:val="24"/>
                <w:szCs w:val="24"/>
              </w:rPr>
            </w:pPr>
            <w:r w:rsidRPr="009334B5">
              <w:rPr>
                <w:rFonts w:ascii="华文仿宋" w:eastAsia="华文仿宋" w:hAnsi="华文仿宋" w:hint="eastAsia"/>
                <w:sz w:val="24"/>
                <w:szCs w:val="24"/>
              </w:rPr>
              <w:t>中</w:t>
            </w:r>
            <w:r>
              <w:rPr>
                <w:rFonts w:ascii="华文仿宋" w:eastAsia="华文仿宋" w:hAnsi="华文仿宋" w:hint="eastAsia"/>
                <w:sz w:val="24"/>
                <w:szCs w:val="24"/>
              </w:rPr>
              <w:t>：</w:t>
            </w:r>
            <w:proofErr w:type="gramStart"/>
            <w:r w:rsidRPr="009334B5">
              <w:rPr>
                <w:rFonts w:ascii="华文仿宋" w:eastAsia="华文仿宋" w:hAnsi="华文仿宋" w:hint="eastAsia"/>
                <w:sz w:val="24"/>
                <w:szCs w:val="24"/>
              </w:rPr>
              <w:t>管理层需对此</w:t>
            </w:r>
            <w:proofErr w:type="gramEnd"/>
            <w:r w:rsidRPr="009334B5">
              <w:rPr>
                <w:rFonts w:ascii="华文仿宋" w:eastAsia="华文仿宋" w:hAnsi="华文仿宋" w:hint="eastAsia"/>
                <w:sz w:val="24"/>
                <w:szCs w:val="24"/>
              </w:rPr>
              <w:t>给予重点关注并进行专项管理。应在明确界定的中期时间范围内制定并批准详细的纠正行动计划，并确保按计划执行和验证整改效果。</w:t>
            </w:r>
          </w:p>
        </w:tc>
      </w:tr>
      <w:tr w:rsidR="006427D9" w14:paraId="3F23B010" w14:textId="77777777" w:rsidTr="00AF2E37">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37D38828" w14:textId="6E46F39D" w:rsidR="006427D9" w:rsidRDefault="006427D9" w:rsidP="00B52BF0">
            <w:pPr>
              <w:widowControl/>
              <w:autoSpaceDE w:val="0"/>
              <w:autoSpaceDN w:val="0"/>
              <w:adjustRightInd w:val="0"/>
              <w:snapToGrid w:val="0"/>
              <w:spacing w:line="240" w:lineRule="auto"/>
              <w:contextualSpacing/>
              <w:jc w:val="center"/>
              <w:rPr>
                <w:rFonts w:ascii="华文仿宋" w:eastAsia="华文仿宋" w:hAnsi="华文仿宋" w:hint="eastAsia"/>
                <w:sz w:val="24"/>
                <w:szCs w:val="24"/>
              </w:rPr>
            </w:pPr>
            <w:r>
              <w:rPr>
                <w:rFonts w:ascii="华文仿宋" w:eastAsia="华文仿宋" w:hAnsi="华文仿宋" w:hint="eastAsia"/>
                <w:sz w:val="24"/>
                <w:szCs w:val="24"/>
              </w:rPr>
              <w:t>一般非紧急</w:t>
            </w:r>
          </w:p>
        </w:tc>
        <w:tc>
          <w:tcPr>
            <w:tcW w:w="5528" w:type="dxa"/>
            <w:tcBorders>
              <w:top w:val="single" w:sz="4" w:space="0" w:color="auto"/>
              <w:left w:val="single" w:sz="4" w:space="0" w:color="auto"/>
              <w:bottom w:val="single" w:sz="4" w:space="0" w:color="auto"/>
              <w:right w:val="single" w:sz="4" w:space="0" w:color="auto"/>
            </w:tcBorders>
            <w:vAlign w:val="center"/>
          </w:tcPr>
          <w:p w14:paraId="491B2AB7" w14:textId="343DE8CF" w:rsidR="006427D9" w:rsidRDefault="009334B5" w:rsidP="00B52BF0">
            <w:pPr>
              <w:widowControl/>
              <w:autoSpaceDE w:val="0"/>
              <w:autoSpaceDN w:val="0"/>
              <w:adjustRightInd w:val="0"/>
              <w:snapToGrid w:val="0"/>
              <w:spacing w:line="240" w:lineRule="auto"/>
              <w:contextualSpacing/>
              <w:rPr>
                <w:rFonts w:ascii="华文仿宋" w:eastAsia="华文仿宋" w:hAnsi="华文仿宋" w:cs="华文仿宋" w:hint="eastAsia"/>
                <w:sz w:val="24"/>
                <w:szCs w:val="24"/>
              </w:rPr>
            </w:pPr>
            <w:r w:rsidRPr="009334B5">
              <w:rPr>
                <w:rFonts w:ascii="华文仿宋" w:eastAsia="华文仿宋" w:hAnsi="华文仿宋" w:cs="华文仿宋" w:hint="eastAsia"/>
                <w:sz w:val="24"/>
                <w:szCs w:val="24"/>
              </w:rPr>
              <w:t>此类发现通常指向需要优化或加强的控制环节，或识别出与行业领先实践或既定策略的轻微偏离。其</w:t>
            </w:r>
            <w:r w:rsidRPr="009334B5">
              <w:rPr>
                <w:rFonts w:ascii="华文仿宋" w:eastAsia="华文仿宋" w:hAnsi="华文仿宋" w:cs="华文仿宋" w:hint="eastAsia"/>
                <w:sz w:val="24"/>
                <w:szCs w:val="24"/>
              </w:rPr>
              <w:lastRenderedPageBreak/>
              <w:t>对组织关键目标的直接或短期潜在影响评估为有限，或主要影响运营效率而非核心风险领域。</w:t>
            </w:r>
          </w:p>
        </w:tc>
        <w:tc>
          <w:tcPr>
            <w:tcW w:w="4394" w:type="dxa"/>
            <w:tcBorders>
              <w:top w:val="single" w:sz="4" w:space="0" w:color="auto"/>
              <w:left w:val="single" w:sz="4" w:space="0" w:color="auto"/>
              <w:bottom w:val="single" w:sz="4" w:space="0" w:color="auto"/>
              <w:right w:val="single" w:sz="4" w:space="0" w:color="auto"/>
            </w:tcBorders>
          </w:tcPr>
          <w:p w14:paraId="3242938F" w14:textId="5E2EA76B" w:rsidR="006427D9" w:rsidRPr="00537E77" w:rsidRDefault="009334B5" w:rsidP="00B52BF0">
            <w:pPr>
              <w:widowControl/>
              <w:autoSpaceDE w:val="0"/>
              <w:autoSpaceDN w:val="0"/>
              <w:adjustRightInd w:val="0"/>
              <w:snapToGrid w:val="0"/>
              <w:spacing w:line="240" w:lineRule="auto"/>
              <w:contextualSpacing/>
              <w:rPr>
                <w:rFonts w:ascii="华文仿宋" w:eastAsia="华文仿宋" w:hAnsi="华文仿宋" w:hint="eastAsia"/>
                <w:sz w:val="24"/>
                <w:szCs w:val="24"/>
              </w:rPr>
            </w:pPr>
            <w:r w:rsidRPr="009334B5">
              <w:rPr>
                <w:rFonts w:ascii="华文仿宋" w:eastAsia="华文仿宋" w:hAnsi="华文仿宋" w:hint="eastAsia"/>
                <w:sz w:val="24"/>
                <w:szCs w:val="24"/>
              </w:rPr>
              <w:lastRenderedPageBreak/>
              <w:t>低</w:t>
            </w:r>
            <w:r>
              <w:rPr>
                <w:rFonts w:ascii="华文仿宋" w:eastAsia="华文仿宋" w:hAnsi="华文仿宋" w:hint="eastAsia"/>
                <w:sz w:val="24"/>
                <w:szCs w:val="24"/>
              </w:rPr>
              <w:t>：</w:t>
            </w:r>
            <w:r w:rsidRPr="009334B5">
              <w:rPr>
                <w:rFonts w:ascii="华文仿宋" w:eastAsia="华文仿宋" w:hAnsi="华文仿宋" w:hint="eastAsia"/>
                <w:sz w:val="24"/>
                <w:szCs w:val="24"/>
              </w:rPr>
              <w:t>管理层应了解此类发现，并在常规管理流程和资源规划中，基于成本效益</w:t>
            </w:r>
            <w:r w:rsidRPr="009334B5">
              <w:rPr>
                <w:rFonts w:ascii="华文仿宋" w:eastAsia="华文仿宋" w:hAnsi="华文仿宋" w:hint="eastAsia"/>
                <w:sz w:val="24"/>
                <w:szCs w:val="24"/>
              </w:rPr>
              <w:lastRenderedPageBreak/>
              <w:t>分析，决定是否及何时实施改进。建议在预定的较长周期内考虑采取行动，以持续完善内部控制环境</w:t>
            </w:r>
            <w:r>
              <w:rPr>
                <w:rFonts w:ascii="华文仿宋" w:eastAsia="华文仿宋" w:hAnsi="华文仿宋" w:hint="eastAsia"/>
                <w:sz w:val="24"/>
                <w:szCs w:val="24"/>
              </w:rPr>
              <w:t>。</w:t>
            </w:r>
          </w:p>
        </w:tc>
      </w:tr>
    </w:tbl>
    <w:p w14:paraId="6F1F6550" w14:textId="77777777" w:rsidR="006427D9" w:rsidRDefault="006427D9" w:rsidP="001D2E77">
      <w:pPr>
        <w:rPr>
          <w:rFonts w:ascii="华文仿宋" w:eastAsia="华文仿宋" w:hAnsi="华文仿宋" w:hint="eastAsia"/>
          <w:sz w:val="24"/>
          <w:szCs w:val="24"/>
        </w:rPr>
      </w:pPr>
    </w:p>
    <w:p w14:paraId="62F961B3" w14:textId="6109FD06" w:rsidR="001D2E77" w:rsidRDefault="001D2E77" w:rsidP="001D2E77">
      <w:pPr>
        <w:ind w:firstLineChars="200" w:firstLine="480"/>
        <w:rPr>
          <w:rFonts w:ascii="华文仿宋" w:eastAsia="华文仿宋" w:hAnsi="华文仿宋" w:hint="eastAsia"/>
          <w:sz w:val="24"/>
          <w:szCs w:val="24"/>
        </w:rPr>
      </w:pPr>
      <w:r>
        <w:rPr>
          <w:rFonts w:ascii="华文仿宋" w:eastAsia="华文仿宋" w:hAnsi="华文仿宋" w:hint="eastAsia"/>
          <w:sz w:val="24"/>
          <w:szCs w:val="24"/>
        </w:rPr>
        <w:t>本次评估发现及风险分级如下：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2"/>
        <w:gridCol w:w="1973"/>
        <w:gridCol w:w="1973"/>
        <w:gridCol w:w="2378"/>
      </w:tblGrid>
      <w:tr w:rsidR="001D2E77" w14:paraId="4803EA43" w14:textId="778E7B8A" w:rsidTr="001D2E77">
        <w:trPr>
          <w:tblHeader/>
          <w:jc w:val="center"/>
        </w:trPr>
        <w:tc>
          <w:tcPr>
            <w:tcW w:w="1189" w:type="pct"/>
            <w:tcBorders>
              <w:top w:val="single" w:sz="4" w:space="0" w:color="auto"/>
              <w:left w:val="single" w:sz="4" w:space="0" w:color="auto"/>
              <w:bottom w:val="single" w:sz="4" w:space="0" w:color="auto"/>
              <w:right w:val="single" w:sz="4" w:space="0" w:color="auto"/>
            </w:tcBorders>
            <w:shd w:val="clear" w:color="auto" w:fill="0070C0"/>
            <w:vAlign w:val="center"/>
          </w:tcPr>
          <w:p w14:paraId="58CEAE93" w14:textId="7E1682E2" w:rsidR="001D2E77" w:rsidRDefault="001D2E77" w:rsidP="00B52BF0">
            <w:pPr>
              <w:widowControl/>
              <w:autoSpaceDE w:val="0"/>
              <w:autoSpaceDN w:val="0"/>
              <w:adjustRightInd w:val="0"/>
              <w:snapToGrid w:val="0"/>
              <w:spacing w:line="240" w:lineRule="auto"/>
              <w:contextualSpacing/>
              <w:jc w:val="center"/>
              <w:rPr>
                <w:rFonts w:ascii="华文仿宋" w:eastAsia="华文仿宋" w:hAnsi="华文仿宋" w:cs="华文仿宋" w:hint="eastAsia"/>
                <w:b/>
                <w:color w:val="FFFFFF" w:themeColor="background1"/>
                <w:sz w:val="24"/>
                <w:szCs w:val="24"/>
              </w:rPr>
            </w:pPr>
            <w:r>
              <w:rPr>
                <w:rFonts w:ascii="华文仿宋" w:eastAsia="华文仿宋" w:hAnsi="华文仿宋" w:cs="华文仿宋" w:hint="eastAsia"/>
                <w:b/>
                <w:color w:val="FFFFFF" w:themeColor="background1"/>
                <w:sz w:val="24"/>
                <w:szCs w:val="24"/>
              </w:rPr>
              <w:t>发现编号</w:t>
            </w:r>
          </w:p>
        </w:tc>
        <w:tc>
          <w:tcPr>
            <w:tcW w:w="1189" w:type="pct"/>
            <w:tcBorders>
              <w:top w:val="single" w:sz="4" w:space="0" w:color="auto"/>
              <w:left w:val="single" w:sz="4" w:space="0" w:color="auto"/>
              <w:bottom w:val="single" w:sz="4" w:space="0" w:color="auto"/>
              <w:right w:val="single" w:sz="4" w:space="0" w:color="auto"/>
            </w:tcBorders>
            <w:shd w:val="clear" w:color="auto" w:fill="0070C0"/>
            <w:vAlign w:val="center"/>
          </w:tcPr>
          <w:p w14:paraId="0C0C1EBD" w14:textId="3FF140E2" w:rsidR="001D2E77" w:rsidRDefault="001D2E77" w:rsidP="00B52BF0">
            <w:pPr>
              <w:widowControl/>
              <w:autoSpaceDE w:val="0"/>
              <w:autoSpaceDN w:val="0"/>
              <w:adjustRightInd w:val="0"/>
              <w:snapToGrid w:val="0"/>
              <w:spacing w:line="240" w:lineRule="auto"/>
              <w:contextualSpacing/>
              <w:jc w:val="center"/>
              <w:rPr>
                <w:rFonts w:ascii="华文仿宋" w:eastAsia="华文仿宋" w:hAnsi="华文仿宋" w:cs="华文仿宋" w:hint="eastAsia"/>
                <w:b/>
                <w:color w:val="FFFFFF" w:themeColor="background1"/>
                <w:sz w:val="24"/>
                <w:szCs w:val="24"/>
              </w:rPr>
            </w:pPr>
            <w:r>
              <w:rPr>
                <w:rFonts w:ascii="华文仿宋" w:eastAsia="华文仿宋" w:hAnsi="华文仿宋" w:cs="华文仿宋" w:hint="eastAsia"/>
                <w:b/>
                <w:color w:val="FFFFFF" w:themeColor="background1"/>
                <w:sz w:val="24"/>
                <w:szCs w:val="24"/>
              </w:rPr>
              <w:t>缺陷简述</w:t>
            </w:r>
          </w:p>
        </w:tc>
        <w:tc>
          <w:tcPr>
            <w:tcW w:w="1189" w:type="pct"/>
            <w:tcBorders>
              <w:top w:val="single" w:sz="4" w:space="0" w:color="auto"/>
              <w:left w:val="single" w:sz="4" w:space="0" w:color="auto"/>
              <w:bottom w:val="single" w:sz="4" w:space="0" w:color="auto"/>
              <w:right w:val="single" w:sz="4" w:space="0" w:color="auto"/>
            </w:tcBorders>
            <w:shd w:val="clear" w:color="auto" w:fill="0070C0"/>
          </w:tcPr>
          <w:p w14:paraId="72ED568C" w14:textId="7B97035D" w:rsidR="001D2E77" w:rsidRDefault="001D2E77" w:rsidP="00B52BF0">
            <w:pPr>
              <w:widowControl/>
              <w:autoSpaceDE w:val="0"/>
              <w:autoSpaceDN w:val="0"/>
              <w:adjustRightInd w:val="0"/>
              <w:snapToGrid w:val="0"/>
              <w:spacing w:line="240" w:lineRule="auto"/>
              <w:contextualSpacing/>
              <w:jc w:val="center"/>
              <w:rPr>
                <w:rFonts w:ascii="华文仿宋" w:eastAsia="华文仿宋" w:hAnsi="华文仿宋" w:cs="华文仿宋" w:hint="eastAsia"/>
                <w:b/>
                <w:color w:val="FFFFFF" w:themeColor="background1"/>
                <w:sz w:val="24"/>
                <w:szCs w:val="24"/>
              </w:rPr>
            </w:pPr>
            <w:r>
              <w:rPr>
                <w:rFonts w:ascii="华文仿宋" w:eastAsia="华文仿宋" w:hAnsi="华文仿宋" w:cs="华文仿宋" w:hint="eastAsia"/>
                <w:b/>
                <w:color w:val="FFFFFF" w:themeColor="background1"/>
                <w:sz w:val="24"/>
                <w:szCs w:val="24"/>
              </w:rPr>
              <w:t>风险分级</w:t>
            </w:r>
          </w:p>
        </w:tc>
        <w:tc>
          <w:tcPr>
            <w:tcW w:w="1433" w:type="pct"/>
            <w:tcBorders>
              <w:top w:val="single" w:sz="4" w:space="0" w:color="auto"/>
              <w:left w:val="single" w:sz="4" w:space="0" w:color="auto"/>
              <w:bottom w:val="single" w:sz="4" w:space="0" w:color="auto"/>
              <w:right w:val="single" w:sz="4" w:space="0" w:color="auto"/>
            </w:tcBorders>
            <w:shd w:val="clear" w:color="auto" w:fill="0070C0"/>
          </w:tcPr>
          <w:p w14:paraId="3026607C" w14:textId="38EFF634" w:rsidR="001D2E77" w:rsidRDefault="001D2E77" w:rsidP="00B52BF0">
            <w:pPr>
              <w:widowControl/>
              <w:autoSpaceDE w:val="0"/>
              <w:autoSpaceDN w:val="0"/>
              <w:adjustRightInd w:val="0"/>
              <w:snapToGrid w:val="0"/>
              <w:spacing w:line="240" w:lineRule="auto"/>
              <w:contextualSpacing/>
              <w:jc w:val="center"/>
              <w:rPr>
                <w:rFonts w:ascii="华文仿宋" w:eastAsia="华文仿宋" w:hAnsi="华文仿宋" w:cs="华文仿宋" w:hint="eastAsia"/>
                <w:b/>
                <w:color w:val="FFFFFF" w:themeColor="background1"/>
                <w:sz w:val="24"/>
                <w:szCs w:val="24"/>
              </w:rPr>
            </w:pPr>
            <w:r>
              <w:rPr>
                <w:rFonts w:ascii="华文仿宋" w:eastAsia="华文仿宋" w:hAnsi="华文仿宋" w:cs="华文仿宋" w:hint="eastAsia"/>
                <w:b/>
                <w:color w:val="FFFFFF" w:themeColor="background1"/>
                <w:sz w:val="24"/>
                <w:szCs w:val="24"/>
              </w:rPr>
              <w:t>处理优先级</w:t>
            </w:r>
          </w:p>
        </w:tc>
      </w:tr>
      <w:tr w:rsidR="001D2E77" w14:paraId="41215B37" w14:textId="4B50388F" w:rsidTr="001D2E77">
        <w:trPr>
          <w:jc w:val="center"/>
        </w:trPr>
        <w:tc>
          <w:tcPr>
            <w:tcW w:w="1189" w:type="pct"/>
            <w:tcBorders>
              <w:top w:val="single" w:sz="4" w:space="0" w:color="auto"/>
              <w:left w:val="single" w:sz="4" w:space="0" w:color="auto"/>
              <w:bottom w:val="single" w:sz="4" w:space="0" w:color="auto"/>
              <w:right w:val="single" w:sz="4" w:space="0" w:color="auto"/>
            </w:tcBorders>
            <w:vAlign w:val="center"/>
          </w:tcPr>
          <w:p w14:paraId="593EEF9E" w14:textId="1B0495C4" w:rsidR="001D2E77" w:rsidRDefault="001D2E77" w:rsidP="00B52BF0">
            <w:pPr>
              <w:widowControl/>
              <w:autoSpaceDE w:val="0"/>
              <w:autoSpaceDN w:val="0"/>
              <w:adjustRightInd w:val="0"/>
              <w:snapToGrid w:val="0"/>
              <w:spacing w:line="240" w:lineRule="auto"/>
              <w:contextualSpacing/>
              <w:jc w:val="center"/>
              <w:rPr>
                <w:rFonts w:ascii="华文仿宋" w:eastAsia="华文仿宋" w:hAnsi="华文仿宋" w:cs="华文仿宋" w:hint="eastAsia"/>
                <w:sz w:val="24"/>
                <w:szCs w:val="24"/>
              </w:rPr>
            </w:pPr>
            <w:r>
              <w:rPr>
                <w:rFonts w:ascii="华文仿宋" w:eastAsia="华文仿宋" w:hAnsi="华文仿宋" w:hint="eastAsia"/>
                <w:sz w:val="24"/>
                <w:szCs w:val="24"/>
              </w:rPr>
              <w:t>#1</w:t>
            </w:r>
          </w:p>
        </w:tc>
        <w:tc>
          <w:tcPr>
            <w:tcW w:w="1189" w:type="pct"/>
            <w:tcBorders>
              <w:top w:val="single" w:sz="4" w:space="0" w:color="auto"/>
              <w:left w:val="single" w:sz="4" w:space="0" w:color="auto"/>
              <w:bottom w:val="single" w:sz="4" w:space="0" w:color="auto"/>
              <w:right w:val="single" w:sz="4" w:space="0" w:color="auto"/>
            </w:tcBorders>
            <w:vAlign w:val="center"/>
          </w:tcPr>
          <w:p w14:paraId="5E7B7416" w14:textId="19F2472A" w:rsidR="001D2E77" w:rsidRDefault="001D2E77" w:rsidP="00B52BF0">
            <w:pPr>
              <w:widowControl/>
              <w:autoSpaceDE w:val="0"/>
              <w:autoSpaceDN w:val="0"/>
              <w:adjustRightInd w:val="0"/>
              <w:snapToGrid w:val="0"/>
              <w:spacing w:line="240" w:lineRule="auto"/>
              <w:contextualSpacing/>
              <w:rPr>
                <w:rFonts w:ascii="华文仿宋" w:eastAsia="华文仿宋" w:hAnsi="华文仿宋" w:cs="华文仿宋" w:hint="eastAsia"/>
                <w:sz w:val="24"/>
                <w:szCs w:val="24"/>
              </w:rPr>
            </w:pPr>
          </w:p>
        </w:tc>
        <w:tc>
          <w:tcPr>
            <w:tcW w:w="1189" w:type="pct"/>
            <w:tcBorders>
              <w:top w:val="single" w:sz="4" w:space="0" w:color="auto"/>
              <w:left w:val="single" w:sz="4" w:space="0" w:color="auto"/>
              <w:bottom w:val="single" w:sz="4" w:space="0" w:color="auto"/>
              <w:right w:val="single" w:sz="4" w:space="0" w:color="auto"/>
            </w:tcBorders>
          </w:tcPr>
          <w:p w14:paraId="1EA2C208" w14:textId="77777777" w:rsidR="001D2E77" w:rsidRPr="00537E77" w:rsidRDefault="001D2E77" w:rsidP="00B52BF0">
            <w:pPr>
              <w:widowControl/>
              <w:autoSpaceDE w:val="0"/>
              <w:autoSpaceDN w:val="0"/>
              <w:adjustRightInd w:val="0"/>
              <w:snapToGrid w:val="0"/>
              <w:spacing w:line="240" w:lineRule="auto"/>
              <w:contextualSpacing/>
              <w:rPr>
                <w:rFonts w:ascii="华文仿宋" w:eastAsia="华文仿宋" w:hAnsi="华文仿宋" w:hint="eastAsia"/>
                <w:sz w:val="24"/>
                <w:szCs w:val="24"/>
              </w:rPr>
            </w:pPr>
          </w:p>
        </w:tc>
        <w:tc>
          <w:tcPr>
            <w:tcW w:w="1433" w:type="pct"/>
            <w:tcBorders>
              <w:top w:val="single" w:sz="4" w:space="0" w:color="auto"/>
              <w:left w:val="single" w:sz="4" w:space="0" w:color="auto"/>
              <w:bottom w:val="single" w:sz="4" w:space="0" w:color="auto"/>
              <w:right w:val="single" w:sz="4" w:space="0" w:color="auto"/>
            </w:tcBorders>
          </w:tcPr>
          <w:p w14:paraId="5F9692AD" w14:textId="161E2CA0" w:rsidR="001D2E77" w:rsidRPr="00537E77" w:rsidRDefault="001D2E77" w:rsidP="00B52BF0">
            <w:pPr>
              <w:widowControl/>
              <w:autoSpaceDE w:val="0"/>
              <w:autoSpaceDN w:val="0"/>
              <w:adjustRightInd w:val="0"/>
              <w:snapToGrid w:val="0"/>
              <w:spacing w:line="240" w:lineRule="auto"/>
              <w:contextualSpacing/>
              <w:rPr>
                <w:rFonts w:ascii="华文仿宋" w:eastAsia="华文仿宋" w:hAnsi="华文仿宋" w:hint="eastAsia"/>
                <w:sz w:val="24"/>
                <w:szCs w:val="24"/>
              </w:rPr>
            </w:pPr>
          </w:p>
        </w:tc>
      </w:tr>
      <w:tr w:rsidR="001D2E77" w14:paraId="0FC74F0D" w14:textId="77777777" w:rsidTr="001D2E77">
        <w:trPr>
          <w:jc w:val="center"/>
        </w:trPr>
        <w:tc>
          <w:tcPr>
            <w:tcW w:w="1189" w:type="pct"/>
            <w:tcBorders>
              <w:top w:val="single" w:sz="4" w:space="0" w:color="auto"/>
              <w:left w:val="single" w:sz="4" w:space="0" w:color="auto"/>
              <w:bottom w:val="single" w:sz="4" w:space="0" w:color="auto"/>
              <w:right w:val="single" w:sz="4" w:space="0" w:color="auto"/>
            </w:tcBorders>
            <w:vAlign w:val="center"/>
          </w:tcPr>
          <w:p w14:paraId="04F2D288" w14:textId="77777777" w:rsidR="001D2E77" w:rsidRDefault="001D2E77" w:rsidP="00B52BF0">
            <w:pPr>
              <w:widowControl/>
              <w:autoSpaceDE w:val="0"/>
              <w:autoSpaceDN w:val="0"/>
              <w:adjustRightInd w:val="0"/>
              <w:snapToGrid w:val="0"/>
              <w:spacing w:line="240" w:lineRule="auto"/>
              <w:contextualSpacing/>
              <w:jc w:val="center"/>
              <w:rPr>
                <w:rFonts w:ascii="华文仿宋" w:eastAsia="华文仿宋" w:hAnsi="华文仿宋" w:hint="eastAsia"/>
                <w:sz w:val="24"/>
                <w:szCs w:val="24"/>
              </w:rPr>
            </w:pPr>
          </w:p>
        </w:tc>
        <w:tc>
          <w:tcPr>
            <w:tcW w:w="1189" w:type="pct"/>
            <w:tcBorders>
              <w:top w:val="single" w:sz="4" w:space="0" w:color="auto"/>
              <w:left w:val="single" w:sz="4" w:space="0" w:color="auto"/>
              <w:bottom w:val="single" w:sz="4" w:space="0" w:color="auto"/>
              <w:right w:val="single" w:sz="4" w:space="0" w:color="auto"/>
            </w:tcBorders>
            <w:vAlign w:val="center"/>
          </w:tcPr>
          <w:p w14:paraId="7283567D" w14:textId="77777777" w:rsidR="001D2E77" w:rsidRDefault="001D2E77" w:rsidP="00B52BF0">
            <w:pPr>
              <w:widowControl/>
              <w:autoSpaceDE w:val="0"/>
              <w:autoSpaceDN w:val="0"/>
              <w:adjustRightInd w:val="0"/>
              <w:snapToGrid w:val="0"/>
              <w:spacing w:line="240" w:lineRule="auto"/>
              <w:contextualSpacing/>
              <w:rPr>
                <w:rFonts w:ascii="华文仿宋" w:eastAsia="华文仿宋" w:hAnsi="华文仿宋" w:cs="华文仿宋" w:hint="eastAsia"/>
                <w:sz w:val="24"/>
                <w:szCs w:val="24"/>
              </w:rPr>
            </w:pPr>
          </w:p>
        </w:tc>
        <w:tc>
          <w:tcPr>
            <w:tcW w:w="1189" w:type="pct"/>
            <w:tcBorders>
              <w:top w:val="single" w:sz="4" w:space="0" w:color="auto"/>
              <w:left w:val="single" w:sz="4" w:space="0" w:color="auto"/>
              <w:bottom w:val="single" w:sz="4" w:space="0" w:color="auto"/>
              <w:right w:val="single" w:sz="4" w:space="0" w:color="auto"/>
            </w:tcBorders>
          </w:tcPr>
          <w:p w14:paraId="3399E442" w14:textId="77777777" w:rsidR="001D2E77" w:rsidRPr="00537E77" w:rsidRDefault="001D2E77" w:rsidP="00B52BF0">
            <w:pPr>
              <w:widowControl/>
              <w:autoSpaceDE w:val="0"/>
              <w:autoSpaceDN w:val="0"/>
              <w:adjustRightInd w:val="0"/>
              <w:snapToGrid w:val="0"/>
              <w:spacing w:line="240" w:lineRule="auto"/>
              <w:contextualSpacing/>
              <w:rPr>
                <w:rFonts w:ascii="华文仿宋" w:eastAsia="华文仿宋" w:hAnsi="华文仿宋" w:hint="eastAsia"/>
                <w:sz w:val="24"/>
                <w:szCs w:val="24"/>
              </w:rPr>
            </w:pPr>
          </w:p>
        </w:tc>
        <w:tc>
          <w:tcPr>
            <w:tcW w:w="1433" w:type="pct"/>
            <w:tcBorders>
              <w:top w:val="single" w:sz="4" w:space="0" w:color="auto"/>
              <w:left w:val="single" w:sz="4" w:space="0" w:color="auto"/>
              <w:bottom w:val="single" w:sz="4" w:space="0" w:color="auto"/>
              <w:right w:val="single" w:sz="4" w:space="0" w:color="auto"/>
            </w:tcBorders>
          </w:tcPr>
          <w:p w14:paraId="31D692B7" w14:textId="77777777" w:rsidR="001D2E77" w:rsidRPr="00537E77" w:rsidRDefault="001D2E77" w:rsidP="00B52BF0">
            <w:pPr>
              <w:widowControl/>
              <w:autoSpaceDE w:val="0"/>
              <w:autoSpaceDN w:val="0"/>
              <w:adjustRightInd w:val="0"/>
              <w:snapToGrid w:val="0"/>
              <w:spacing w:line="240" w:lineRule="auto"/>
              <w:contextualSpacing/>
              <w:rPr>
                <w:rFonts w:ascii="华文仿宋" w:eastAsia="华文仿宋" w:hAnsi="华文仿宋" w:hint="eastAsia"/>
                <w:sz w:val="24"/>
                <w:szCs w:val="24"/>
              </w:rPr>
            </w:pPr>
          </w:p>
        </w:tc>
      </w:tr>
    </w:tbl>
    <w:p w14:paraId="0FF2FA64" w14:textId="77777777" w:rsidR="001D2E77" w:rsidRDefault="001D2E77" w:rsidP="001D2E77">
      <w:pPr>
        <w:rPr>
          <w:rFonts w:ascii="华文仿宋" w:eastAsia="华文仿宋" w:hAnsi="华文仿宋" w:hint="eastAsia"/>
          <w:sz w:val="24"/>
          <w:szCs w:val="24"/>
        </w:rPr>
      </w:pPr>
    </w:p>
    <w:p w14:paraId="25EF925F" w14:textId="21C6959F" w:rsidR="001D2E77" w:rsidRDefault="001D2E77" w:rsidP="001D2E77">
      <w:pPr>
        <w:ind w:firstLineChars="200" w:firstLine="480"/>
        <w:rPr>
          <w:rFonts w:ascii="华文仿宋" w:eastAsia="华文仿宋" w:hAnsi="华文仿宋" w:hint="eastAsia"/>
          <w:sz w:val="24"/>
          <w:szCs w:val="24"/>
        </w:rPr>
      </w:pPr>
      <w:r w:rsidRPr="001D2E77">
        <w:rPr>
          <w:rFonts w:ascii="华文仿宋" w:eastAsia="华文仿宋" w:hAnsi="华文仿宋" w:hint="eastAsia"/>
          <w:sz w:val="24"/>
          <w:szCs w:val="24"/>
        </w:rPr>
        <w:t>详细的缺陷描述及风险分级理由见下文审计发现与建议。</w:t>
      </w:r>
    </w:p>
    <w:p w14:paraId="3B1DCC2B" w14:textId="3455559F" w:rsidR="00D741E2" w:rsidRDefault="00D741E2">
      <w:pPr>
        <w:widowControl/>
        <w:spacing w:line="240" w:lineRule="auto"/>
        <w:jc w:val="left"/>
        <w:rPr>
          <w:rFonts w:ascii="华文仿宋" w:eastAsia="华文仿宋" w:hAnsi="华文仿宋" w:cs="华文仿宋" w:hint="eastAsia"/>
          <w:sz w:val="24"/>
          <w:szCs w:val="24"/>
        </w:rPr>
      </w:pPr>
    </w:p>
    <w:p w14:paraId="4F653B96" w14:textId="77777777" w:rsidR="009609A9" w:rsidRDefault="009609A9" w:rsidP="00B7176F">
      <w:pPr>
        <w:numPr>
          <w:ilvl w:val="0"/>
          <w:numId w:val="23"/>
        </w:numPr>
        <w:spacing w:before="200" w:after="200"/>
        <w:contextualSpacing/>
        <w:outlineLvl w:val="0"/>
        <w:rPr>
          <w:rFonts w:ascii="华文仿宋" w:eastAsia="华文仿宋" w:hAnsi="华文仿宋" w:cs="Times New Roman" w:hint="eastAsia"/>
          <w:b/>
          <w:sz w:val="24"/>
          <w:szCs w:val="24"/>
        </w:rPr>
        <w:sectPr w:rsidR="009609A9">
          <w:footerReference w:type="default" r:id="rId10"/>
          <w:pgSz w:w="11906" w:h="16838"/>
          <w:pgMar w:top="1440" w:right="1800" w:bottom="1440" w:left="1800" w:header="851" w:footer="992" w:gutter="0"/>
          <w:cols w:space="425"/>
          <w:docGrid w:type="lines" w:linePitch="312"/>
        </w:sectPr>
      </w:pPr>
    </w:p>
    <w:p w14:paraId="012E546F" w14:textId="3E4B7049" w:rsidR="00D741E2" w:rsidRDefault="001D2E77" w:rsidP="00B7176F">
      <w:pPr>
        <w:numPr>
          <w:ilvl w:val="0"/>
          <w:numId w:val="23"/>
        </w:numPr>
        <w:spacing w:before="200" w:after="200"/>
        <w:contextualSpacing/>
        <w:outlineLvl w:val="0"/>
        <w:rPr>
          <w:rFonts w:ascii="华文仿宋" w:eastAsia="华文仿宋" w:hAnsi="华文仿宋" w:cs="Times New Roman" w:hint="eastAsia"/>
          <w:b/>
          <w:sz w:val="24"/>
          <w:szCs w:val="24"/>
        </w:rPr>
      </w:pPr>
      <w:bookmarkStart w:id="9" w:name="_Toc209080050"/>
      <w:r>
        <w:rPr>
          <w:rFonts w:ascii="华文仿宋" w:eastAsia="华文仿宋" w:hAnsi="华文仿宋" w:cs="Times New Roman" w:hint="eastAsia"/>
          <w:b/>
          <w:sz w:val="24"/>
          <w:szCs w:val="24"/>
        </w:rPr>
        <w:lastRenderedPageBreak/>
        <w:t>信息系统控制测试</w:t>
      </w:r>
      <w:bookmarkEnd w:id="9"/>
    </w:p>
    <w:p w14:paraId="6969CC63" w14:textId="1C632C11" w:rsidR="00D741E2" w:rsidRDefault="001D2E77" w:rsidP="00316A3C">
      <w:pPr>
        <w:numPr>
          <w:ilvl w:val="1"/>
          <w:numId w:val="27"/>
        </w:numPr>
        <w:spacing w:before="160" w:after="160"/>
        <w:contextualSpacing/>
        <w:outlineLvl w:val="1"/>
        <w:rPr>
          <w:rFonts w:ascii="华文仿宋" w:eastAsia="华文仿宋" w:hAnsi="华文仿宋" w:cs="Times New Roman" w:hint="eastAsia"/>
          <w:b/>
          <w:sz w:val="24"/>
          <w:szCs w:val="24"/>
        </w:rPr>
      </w:pPr>
      <w:bookmarkStart w:id="10" w:name="_Toc209080051"/>
      <w:r>
        <w:rPr>
          <w:rFonts w:ascii="华文仿宋" w:eastAsia="华文仿宋" w:hAnsi="华文仿宋" w:cs="Times New Roman" w:hint="eastAsia"/>
          <w:b/>
          <w:sz w:val="24"/>
          <w:szCs w:val="24"/>
        </w:rPr>
        <w:t>信息科技治理</w:t>
      </w:r>
      <w:bookmarkEnd w:id="10"/>
    </w:p>
    <w:p w14:paraId="07CAEE33" w14:textId="26BC0DA3" w:rsidR="001D2E77" w:rsidRPr="009334B5" w:rsidRDefault="001D2E77" w:rsidP="00EF4679">
      <w:pPr>
        <w:pStyle w:val="af3"/>
        <w:numPr>
          <w:ilvl w:val="2"/>
          <w:numId w:val="20"/>
        </w:numPr>
        <w:spacing w:before="160" w:after="160"/>
        <w:ind w:firstLineChars="0"/>
        <w:contextualSpacing/>
        <w:outlineLvl w:val="2"/>
        <w:rPr>
          <w:rFonts w:ascii="华文仿宋" w:eastAsia="华文仿宋" w:hAnsi="华文仿宋" w:cs="Times New Roman" w:hint="eastAsia"/>
          <w:b/>
          <w:sz w:val="24"/>
          <w:szCs w:val="24"/>
        </w:rPr>
      </w:pPr>
      <w:r w:rsidRPr="009334B5">
        <w:rPr>
          <w:rFonts w:ascii="华文仿宋" w:eastAsia="华文仿宋" w:hAnsi="华文仿宋" w:cs="Times New Roman" w:hint="eastAsia"/>
          <w:b/>
          <w:sz w:val="24"/>
          <w:szCs w:val="24"/>
        </w:rPr>
        <w:t>现状说明</w:t>
      </w:r>
    </w:p>
    <w:p w14:paraId="7C78B659" w14:textId="05FB094F" w:rsidR="00B7176F" w:rsidRDefault="001D2E77"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sidRPr="009334B5">
        <w:rPr>
          <w:rFonts w:ascii="华文仿宋" w:eastAsia="华文仿宋" w:hAnsi="华文仿宋" w:cs="Times New Roman" w:hint="eastAsia"/>
          <w:b/>
          <w:sz w:val="24"/>
          <w:szCs w:val="24"/>
        </w:rPr>
        <w:t>信息科技治理组织架构与职责</w:t>
      </w:r>
    </w:p>
    <w:p w14:paraId="5635E326" w14:textId="77777777" w:rsidR="00B7176F" w:rsidRPr="001B20E3" w:rsidRDefault="00B7176F" w:rsidP="00316A3C">
      <w:pPr>
        <w:ind w:firstLineChars="200" w:firstLine="480"/>
        <w:rPr>
          <w:rFonts w:ascii="华文仿宋" w:eastAsia="华文仿宋" w:hAnsi="华文仿宋" w:hint="eastAsia"/>
          <w:sz w:val="24"/>
          <w:szCs w:val="24"/>
        </w:rPr>
      </w:pPr>
    </w:p>
    <w:p w14:paraId="1C45745F" w14:textId="507616F1" w:rsidR="00B7176F" w:rsidRDefault="00B7176F"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信息科技攻略的制订与更新</w:t>
      </w:r>
    </w:p>
    <w:p w14:paraId="3A8269DC" w14:textId="77777777" w:rsidR="00B7176F" w:rsidRPr="001B20E3" w:rsidRDefault="00B7176F" w:rsidP="00316A3C">
      <w:pPr>
        <w:ind w:firstLineChars="200" w:firstLine="480"/>
        <w:rPr>
          <w:rFonts w:ascii="华文仿宋" w:eastAsia="华文仿宋" w:hAnsi="华文仿宋" w:hint="eastAsia"/>
          <w:sz w:val="24"/>
          <w:szCs w:val="24"/>
        </w:rPr>
      </w:pPr>
    </w:p>
    <w:p w14:paraId="1673A7A4" w14:textId="6B8BC9DC" w:rsidR="00B7176F" w:rsidRDefault="00B7176F"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信息安全风险评估与安全检查</w:t>
      </w:r>
    </w:p>
    <w:p w14:paraId="0A50057F" w14:textId="77777777" w:rsidR="00B7176F" w:rsidRPr="001B20E3" w:rsidRDefault="00B7176F" w:rsidP="00316A3C">
      <w:pPr>
        <w:ind w:firstLineChars="200" w:firstLine="480"/>
        <w:rPr>
          <w:rFonts w:ascii="华文仿宋" w:eastAsia="华文仿宋" w:hAnsi="华文仿宋" w:hint="eastAsia"/>
          <w:sz w:val="24"/>
          <w:szCs w:val="24"/>
        </w:rPr>
      </w:pPr>
    </w:p>
    <w:p w14:paraId="2FA4697D" w14:textId="05FE86BE" w:rsidR="00B7176F" w:rsidRDefault="00B7176F"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外包服务管理</w:t>
      </w:r>
    </w:p>
    <w:p w14:paraId="7B76E3FC" w14:textId="77777777" w:rsidR="00B7176F" w:rsidRPr="001B20E3" w:rsidRDefault="00B7176F" w:rsidP="00316A3C">
      <w:pPr>
        <w:ind w:firstLineChars="200" w:firstLine="480"/>
        <w:rPr>
          <w:rFonts w:ascii="华文仿宋" w:eastAsia="华文仿宋" w:hAnsi="华文仿宋" w:hint="eastAsia"/>
          <w:sz w:val="24"/>
          <w:szCs w:val="24"/>
        </w:rPr>
      </w:pPr>
    </w:p>
    <w:p w14:paraId="00B61794" w14:textId="7FFDC1CA" w:rsidR="00B7176F" w:rsidRDefault="00B7176F"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管理制度规范</w:t>
      </w:r>
    </w:p>
    <w:p w14:paraId="358532F3" w14:textId="77777777" w:rsidR="00B7176F" w:rsidRPr="001B20E3" w:rsidRDefault="00B7176F" w:rsidP="00316A3C">
      <w:pPr>
        <w:ind w:firstLineChars="200" w:firstLine="480"/>
        <w:rPr>
          <w:rFonts w:ascii="华文仿宋" w:eastAsia="华文仿宋" w:hAnsi="华文仿宋" w:hint="eastAsia"/>
          <w:sz w:val="24"/>
          <w:szCs w:val="24"/>
        </w:rPr>
      </w:pPr>
    </w:p>
    <w:p w14:paraId="5271D8F8" w14:textId="5C8A532F" w:rsidR="00B7176F" w:rsidRPr="009334B5" w:rsidRDefault="00B7176F" w:rsidP="00EF4679">
      <w:pPr>
        <w:pStyle w:val="af3"/>
        <w:numPr>
          <w:ilvl w:val="2"/>
          <w:numId w:val="20"/>
        </w:numPr>
        <w:spacing w:before="160" w:after="160"/>
        <w:ind w:firstLineChars="0"/>
        <w:contextualSpacing/>
        <w:outlineLvl w:val="2"/>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审计</w:t>
      </w:r>
      <w:r w:rsidR="009609A9">
        <w:rPr>
          <w:rFonts w:ascii="华文仿宋" w:eastAsia="华文仿宋" w:hAnsi="华文仿宋" w:cs="Times New Roman" w:hint="eastAsia"/>
          <w:b/>
          <w:sz w:val="24"/>
          <w:szCs w:val="24"/>
        </w:rPr>
        <w:t>发现</w:t>
      </w:r>
      <w:r>
        <w:rPr>
          <w:rFonts w:ascii="华文仿宋" w:eastAsia="华文仿宋" w:hAnsi="华文仿宋" w:cs="Times New Roman" w:hint="eastAsia"/>
          <w:b/>
          <w:sz w:val="24"/>
          <w:szCs w:val="24"/>
        </w:rPr>
        <w:t>与风险评估</w:t>
      </w:r>
    </w:p>
    <w:p w14:paraId="25874BC0" w14:textId="5DB0953B"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发现#1：</w:t>
      </w:r>
    </w:p>
    <w:p w14:paraId="44F8612D" w14:textId="3970E2DD"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缺陷描述：</w:t>
      </w:r>
    </w:p>
    <w:p w14:paraId="5A9D57FB" w14:textId="3C1D7439"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潜在风险：</w:t>
      </w:r>
    </w:p>
    <w:p w14:paraId="1C15F973" w14:textId="745424F8"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风险分级：</w:t>
      </w:r>
    </w:p>
    <w:p w14:paraId="3F7C77FE" w14:textId="36C4EE8B"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分级理由：</w:t>
      </w:r>
    </w:p>
    <w:p w14:paraId="6A17A496" w14:textId="57A815E3"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lastRenderedPageBreak/>
        <w:t>重要性：</w:t>
      </w:r>
    </w:p>
    <w:p w14:paraId="0724D2A6" w14:textId="030F24EC"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紧迫性：</w:t>
      </w:r>
    </w:p>
    <w:p w14:paraId="4174B7B9" w14:textId="19CAE93A"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补偿措施考虑：</w:t>
      </w:r>
    </w:p>
    <w:p w14:paraId="4312C0CB" w14:textId="298F9713" w:rsidR="00D741E2"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整改建议：</w:t>
      </w:r>
      <w:r w:rsidR="00E226B7" w:rsidRPr="00316A3C">
        <w:rPr>
          <w:rFonts w:ascii="华文仿宋" w:eastAsia="华文仿宋" w:hAnsi="华文仿宋"/>
          <w:b/>
          <w:bCs/>
          <w:sz w:val="24"/>
          <w:szCs w:val="24"/>
        </w:rPr>
        <w:t xml:space="preserve"> </w:t>
      </w:r>
    </w:p>
    <w:p w14:paraId="2F5ACA87" w14:textId="083E46AE" w:rsidR="00B7176F" w:rsidRDefault="00B7176F" w:rsidP="00B7176F">
      <w:pPr>
        <w:numPr>
          <w:ilvl w:val="1"/>
          <w:numId w:val="26"/>
        </w:numPr>
        <w:spacing w:before="160" w:after="160"/>
        <w:contextualSpacing/>
        <w:outlineLvl w:val="1"/>
        <w:rPr>
          <w:rFonts w:ascii="华文仿宋" w:eastAsia="华文仿宋" w:hAnsi="华文仿宋" w:cs="Times New Roman" w:hint="eastAsia"/>
          <w:b/>
          <w:sz w:val="24"/>
          <w:szCs w:val="24"/>
        </w:rPr>
      </w:pPr>
      <w:bookmarkStart w:id="11" w:name="_Toc209080052"/>
      <w:r>
        <w:rPr>
          <w:rFonts w:ascii="华文仿宋" w:eastAsia="华文仿宋" w:hAnsi="华文仿宋" w:cs="Times New Roman" w:hint="eastAsia"/>
          <w:b/>
          <w:sz w:val="24"/>
          <w:szCs w:val="24"/>
        </w:rPr>
        <w:t>信息安全管理和系统及数据访问管理</w:t>
      </w:r>
      <w:bookmarkEnd w:id="11"/>
    </w:p>
    <w:p w14:paraId="4918571D" w14:textId="77777777" w:rsidR="00B7176F" w:rsidRPr="009334B5" w:rsidRDefault="00B7176F" w:rsidP="00EF4679">
      <w:pPr>
        <w:pStyle w:val="af3"/>
        <w:numPr>
          <w:ilvl w:val="2"/>
          <w:numId w:val="20"/>
        </w:numPr>
        <w:spacing w:before="160" w:after="160"/>
        <w:ind w:firstLineChars="0"/>
        <w:contextualSpacing/>
        <w:outlineLvl w:val="2"/>
        <w:rPr>
          <w:rFonts w:ascii="华文仿宋" w:eastAsia="华文仿宋" w:hAnsi="华文仿宋" w:cs="Times New Roman" w:hint="eastAsia"/>
          <w:b/>
          <w:sz w:val="24"/>
          <w:szCs w:val="24"/>
        </w:rPr>
      </w:pPr>
      <w:r w:rsidRPr="009334B5">
        <w:rPr>
          <w:rFonts w:ascii="华文仿宋" w:eastAsia="华文仿宋" w:hAnsi="华文仿宋" w:cs="Times New Roman" w:hint="eastAsia"/>
          <w:b/>
          <w:sz w:val="24"/>
          <w:szCs w:val="24"/>
        </w:rPr>
        <w:t>现状说明</w:t>
      </w:r>
    </w:p>
    <w:p w14:paraId="45D2C49C" w14:textId="6406C3FB" w:rsidR="00B7176F" w:rsidRDefault="00B7176F"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sidRPr="009334B5">
        <w:rPr>
          <w:rFonts w:ascii="华文仿宋" w:eastAsia="华文仿宋" w:hAnsi="华文仿宋" w:cs="Times New Roman" w:hint="eastAsia"/>
          <w:b/>
          <w:sz w:val="24"/>
          <w:szCs w:val="24"/>
        </w:rPr>
        <w:t>信息</w:t>
      </w:r>
      <w:r>
        <w:rPr>
          <w:rFonts w:ascii="华文仿宋" w:eastAsia="华文仿宋" w:hAnsi="华文仿宋" w:cs="Times New Roman" w:hint="eastAsia"/>
          <w:b/>
          <w:sz w:val="24"/>
          <w:szCs w:val="24"/>
        </w:rPr>
        <w:t>技术资源的物理访问</w:t>
      </w:r>
    </w:p>
    <w:p w14:paraId="41CD5CAE" w14:textId="77777777" w:rsidR="00B7176F" w:rsidRPr="001B20E3" w:rsidRDefault="00B7176F" w:rsidP="00316A3C">
      <w:pPr>
        <w:ind w:firstLineChars="200" w:firstLine="480"/>
        <w:rPr>
          <w:rFonts w:ascii="华文仿宋" w:eastAsia="华文仿宋" w:hAnsi="华文仿宋" w:hint="eastAsia"/>
          <w:sz w:val="24"/>
          <w:szCs w:val="24"/>
        </w:rPr>
      </w:pPr>
    </w:p>
    <w:p w14:paraId="7E69480A" w14:textId="530D2B22" w:rsidR="00B7176F" w:rsidRDefault="00316A3C"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用户角色与权限管理</w:t>
      </w:r>
    </w:p>
    <w:p w14:paraId="27FD96C1" w14:textId="77777777" w:rsidR="00B7176F" w:rsidRPr="001B20E3" w:rsidRDefault="00B7176F" w:rsidP="00316A3C">
      <w:pPr>
        <w:ind w:firstLineChars="200" w:firstLine="480"/>
        <w:rPr>
          <w:rFonts w:ascii="华文仿宋" w:eastAsia="华文仿宋" w:hAnsi="华文仿宋" w:hint="eastAsia"/>
          <w:sz w:val="24"/>
          <w:szCs w:val="24"/>
        </w:rPr>
      </w:pPr>
    </w:p>
    <w:p w14:paraId="468D2BFA" w14:textId="562C457E" w:rsidR="00B7176F" w:rsidRDefault="00316A3C"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超级用户的管理</w:t>
      </w:r>
    </w:p>
    <w:p w14:paraId="30DCE2B3" w14:textId="77777777" w:rsidR="00B7176F" w:rsidRPr="001B20E3" w:rsidRDefault="00B7176F" w:rsidP="00316A3C">
      <w:pPr>
        <w:ind w:firstLineChars="200" w:firstLine="480"/>
        <w:rPr>
          <w:rFonts w:ascii="华文仿宋" w:eastAsia="华文仿宋" w:hAnsi="华文仿宋" w:hint="eastAsia"/>
          <w:sz w:val="24"/>
          <w:szCs w:val="24"/>
        </w:rPr>
      </w:pPr>
    </w:p>
    <w:p w14:paraId="24F1AE71" w14:textId="5340EB39" w:rsidR="00B7176F" w:rsidRDefault="00316A3C"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系统用户账号及密码管理</w:t>
      </w:r>
    </w:p>
    <w:p w14:paraId="100F6BD6" w14:textId="77777777" w:rsidR="00B7176F" w:rsidRPr="001B20E3" w:rsidRDefault="00B7176F" w:rsidP="00316A3C">
      <w:pPr>
        <w:ind w:firstLineChars="200" w:firstLine="480"/>
        <w:rPr>
          <w:rFonts w:ascii="华文仿宋" w:eastAsia="华文仿宋" w:hAnsi="华文仿宋" w:hint="eastAsia"/>
          <w:sz w:val="24"/>
          <w:szCs w:val="24"/>
        </w:rPr>
      </w:pPr>
    </w:p>
    <w:p w14:paraId="3AA8B9A6" w14:textId="1511CAF7" w:rsidR="00B7176F" w:rsidRPr="009334B5" w:rsidRDefault="00B7176F" w:rsidP="00EF4679">
      <w:pPr>
        <w:pStyle w:val="af3"/>
        <w:numPr>
          <w:ilvl w:val="2"/>
          <w:numId w:val="20"/>
        </w:numPr>
        <w:spacing w:before="160" w:after="160"/>
        <w:ind w:firstLineChars="0"/>
        <w:contextualSpacing/>
        <w:outlineLvl w:val="2"/>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审计</w:t>
      </w:r>
      <w:r w:rsidR="009609A9">
        <w:rPr>
          <w:rFonts w:ascii="华文仿宋" w:eastAsia="华文仿宋" w:hAnsi="华文仿宋" w:cs="Times New Roman" w:hint="eastAsia"/>
          <w:b/>
          <w:sz w:val="24"/>
          <w:szCs w:val="24"/>
        </w:rPr>
        <w:t>发现</w:t>
      </w:r>
      <w:r>
        <w:rPr>
          <w:rFonts w:ascii="华文仿宋" w:eastAsia="华文仿宋" w:hAnsi="华文仿宋" w:cs="Times New Roman" w:hint="eastAsia"/>
          <w:b/>
          <w:sz w:val="24"/>
          <w:szCs w:val="24"/>
        </w:rPr>
        <w:t>与风险评估</w:t>
      </w:r>
    </w:p>
    <w:p w14:paraId="75E6E507" w14:textId="77777777"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发现#1：</w:t>
      </w:r>
    </w:p>
    <w:p w14:paraId="35ED2193" w14:textId="77777777"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缺陷描述：</w:t>
      </w:r>
    </w:p>
    <w:p w14:paraId="652DCAC2" w14:textId="77777777"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潜在风险：</w:t>
      </w:r>
    </w:p>
    <w:p w14:paraId="28C863D2" w14:textId="77777777"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风险分级：</w:t>
      </w:r>
    </w:p>
    <w:p w14:paraId="2AAA45FC" w14:textId="77777777"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lastRenderedPageBreak/>
        <w:t>分级理由：</w:t>
      </w:r>
    </w:p>
    <w:p w14:paraId="614B8E17" w14:textId="77777777"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重要性：</w:t>
      </w:r>
    </w:p>
    <w:p w14:paraId="2A96F561" w14:textId="77777777"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紧迫性：</w:t>
      </w:r>
    </w:p>
    <w:p w14:paraId="7C5048BA" w14:textId="77777777"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补偿措施考虑：</w:t>
      </w:r>
    </w:p>
    <w:p w14:paraId="2F02F425" w14:textId="77777777" w:rsidR="00B7176F" w:rsidRPr="001B20E3" w:rsidRDefault="00B7176F" w:rsidP="00B7176F">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整改建议：</w:t>
      </w:r>
      <w:r w:rsidRPr="00316A3C">
        <w:rPr>
          <w:rFonts w:ascii="华文仿宋" w:eastAsia="华文仿宋" w:hAnsi="华文仿宋"/>
          <w:b/>
          <w:bCs/>
          <w:sz w:val="24"/>
          <w:szCs w:val="24"/>
        </w:rPr>
        <w:t xml:space="preserve"> </w:t>
      </w:r>
    </w:p>
    <w:p w14:paraId="72730519" w14:textId="22B0E354" w:rsidR="00316A3C" w:rsidRDefault="00316A3C" w:rsidP="00316A3C">
      <w:pPr>
        <w:numPr>
          <w:ilvl w:val="1"/>
          <w:numId w:val="26"/>
        </w:numPr>
        <w:spacing w:before="160" w:after="160"/>
        <w:contextualSpacing/>
        <w:outlineLvl w:val="1"/>
        <w:rPr>
          <w:rFonts w:ascii="华文仿宋" w:eastAsia="华文仿宋" w:hAnsi="华文仿宋" w:cs="Times New Roman" w:hint="eastAsia"/>
          <w:b/>
          <w:sz w:val="24"/>
          <w:szCs w:val="24"/>
        </w:rPr>
      </w:pPr>
      <w:bookmarkStart w:id="12" w:name="_Toc209080053"/>
      <w:r>
        <w:rPr>
          <w:rFonts w:ascii="华文仿宋" w:eastAsia="华文仿宋" w:hAnsi="华文仿宋" w:cs="Times New Roman" w:hint="eastAsia"/>
          <w:b/>
          <w:sz w:val="24"/>
          <w:szCs w:val="24"/>
        </w:rPr>
        <w:t>信息系统开发、测试与维护</w:t>
      </w:r>
      <w:bookmarkEnd w:id="12"/>
    </w:p>
    <w:p w14:paraId="41977456" w14:textId="77777777" w:rsidR="00316A3C" w:rsidRPr="009334B5" w:rsidRDefault="00316A3C" w:rsidP="00EF4679">
      <w:pPr>
        <w:pStyle w:val="af3"/>
        <w:numPr>
          <w:ilvl w:val="2"/>
          <w:numId w:val="20"/>
        </w:numPr>
        <w:spacing w:before="160" w:after="160"/>
        <w:ind w:firstLineChars="0"/>
        <w:contextualSpacing/>
        <w:outlineLvl w:val="2"/>
        <w:rPr>
          <w:rFonts w:ascii="华文仿宋" w:eastAsia="华文仿宋" w:hAnsi="华文仿宋" w:cs="Times New Roman" w:hint="eastAsia"/>
          <w:b/>
          <w:sz w:val="24"/>
          <w:szCs w:val="24"/>
        </w:rPr>
      </w:pPr>
      <w:r w:rsidRPr="009334B5">
        <w:rPr>
          <w:rFonts w:ascii="华文仿宋" w:eastAsia="华文仿宋" w:hAnsi="华文仿宋" w:cs="Times New Roman" w:hint="eastAsia"/>
          <w:b/>
          <w:sz w:val="24"/>
          <w:szCs w:val="24"/>
        </w:rPr>
        <w:t>现状说明</w:t>
      </w:r>
    </w:p>
    <w:p w14:paraId="6A56E294" w14:textId="1A3D1FEA" w:rsidR="00316A3C" w:rsidRDefault="00316A3C"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立项及需求管理</w:t>
      </w:r>
    </w:p>
    <w:p w14:paraId="223F31B7" w14:textId="77777777" w:rsidR="00316A3C" w:rsidRPr="001B20E3" w:rsidRDefault="00316A3C" w:rsidP="00316A3C">
      <w:pPr>
        <w:ind w:firstLineChars="200" w:firstLine="480"/>
        <w:rPr>
          <w:rFonts w:ascii="华文仿宋" w:eastAsia="华文仿宋" w:hAnsi="华文仿宋" w:hint="eastAsia"/>
          <w:sz w:val="24"/>
          <w:szCs w:val="24"/>
        </w:rPr>
      </w:pPr>
    </w:p>
    <w:p w14:paraId="6D630D2C" w14:textId="648FDCA2" w:rsidR="00316A3C" w:rsidRDefault="00316A3C"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详细功能设计</w:t>
      </w:r>
    </w:p>
    <w:p w14:paraId="0BFD4D12" w14:textId="77777777" w:rsidR="00316A3C" w:rsidRPr="001B20E3" w:rsidRDefault="00316A3C" w:rsidP="00316A3C">
      <w:pPr>
        <w:ind w:firstLineChars="200" w:firstLine="480"/>
        <w:rPr>
          <w:rFonts w:ascii="华文仿宋" w:eastAsia="华文仿宋" w:hAnsi="华文仿宋" w:hint="eastAsia"/>
          <w:sz w:val="24"/>
          <w:szCs w:val="24"/>
        </w:rPr>
      </w:pPr>
    </w:p>
    <w:p w14:paraId="0F82573A" w14:textId="512C06E5" w:rsidR="00316A3C" w:rsidRDefault="00316A3C"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系统上线测试</w:t>
      </w:r>
    </w:p>
    <w:p w14:paraId="1658FB94" w14:textId="77777777" w:rsidR="00316A3C" w:rsidRPr="001B20E3" w:rsidRDefault="00316A3C" w:rsidP="00316A3C">
      <w:pPr>
        <w:ind w:firstLineChars="200" w:firstLine="480"/>
        <w:rPr>
          <w:rFonts w:ascii="华文仿宋" w:eastAsia="华文仿宋" w:hAnsi="华文仿宋" w:hint="eastAsia"/>
          <w:sz w:val="24"/>
          <w:szCs w:val="24"/>
        </w:rPr>
      </w:pPr>
    </w:p>
    <w:p w14:paraId="6EB81662" w14:textId="177A80C9" w:rsidR="00316A3C" w:rsidRDefault="00316A3C"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数据迁移</w:t>
      </w:r>
    </w:p>
    <w:p w14:paraId="273FA198" w14:textId="77777777" w:rsidR="00316A3C" w:rsidRPr="001B20E3" w:rsidRDefault="00316A3C" w:rsidP="00316A3C">
      <w:pPr>
        <w:ind w:firstLineChars="200" w:firstLine="480"/>
        <w:rPr>
          <w:rFonts w:ascii="华文仿宋" w:eastAsia="华文仿宋" w:hAnsi="华文仿宋" w:hint="eastAsia"/>
          <w:sz w:val="24"/>
          <w:szCs w:val="24"/>
        </w:rPr>
      </w:pPr>
    </w:p>
    <w:p w14:paraId="4EB0611D" w14:textId="3D951C9F" w:rsidR="00316A3C" w:rsidRDefault="00316A3C"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系统上线</w:t>
      </w:r>
    </w:p>
    <w:p w14:paraId="281BD468" w14:textId="77777777" w:rsidR="00316A3C" w:rsidRPr="001B20E3" w:rsidRDefault="00316A3C" w:rsidP="00316A3C">
      <w:pPr>
        <w:ind w:firstLineChars="200" w:firstLine="480"/>
        <w:rPr>
          <w:rFonts w:ascii="华文仿宋" w:eastAsia="华文仿宋" w:hAnsi="华文仿宋" w:hint="eastAsia"/>
          <w:sz w:val="24"/>
          <w:szCs w:val="24"/>
        </w:rPr>
      </w:pPr>
    </w:p>
    <w:p w14:paraId="5BEFE7E2" w14:textId="3A676F28" w:rsidR="00316A3C" w:rsidRDefault="00316A3C"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测试环境与生产环境隔离</w:t>
      </w:r>
    </w:p>
    <w:p w14:paraId="3E36EB5B" w14:textId="77777777" w:rsidR="00316A3C" w:rsidRPr="001B20E3" w:rsidRDefault="00316A3C" w:rsidP="00316A3C">
      <w:pPr>
        <w:ind w:firstLineChars="200" w:firstLine="480"/>
        <w:rPr>
          <w:rFonts w:ascii="华文仿宋" w:eastAsia="华文仿宋" w:hAnsi="华文仿宋" w:hint="eastAsia"/>
          <w:sz w:val="24"/>
          <w:szCs w:val="24"/>
        </w:rPr>
      </w:pPr>
    </w:p>
    <w:p w14:paraId="4F26FE96" w14:textId="214FCFF3" w:rsidR="00316A3C" w:rsidRPr="009334B5" w:rsidRDefault="00316A3C" w:rsidP="00EF4679">
      <w:pPr>
        <w:pStyle w:val="af3"/>
        <w:numPr>
          <w:ilvl w:val="2"/>
          <w:numId w:val="20"/>
        </w:numPr>
        <w:spacing w:before="160" w:after="160"/>
        <w:ind w:firstLineChars="0"/>
        <w:contextualSpacing/>
        <w:outlineLvl w:val="2"/>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lastRenderedPageBreak/>
        <w:t>审计</w:t>
      </w:r>
      <w:r w:rsidR="009609A9">
        <w:rPr>
          <w:rFonts w:ascii="华文仿宋" w:eastAsia="华文仿宋" w:hAnsi="华文仿宋" w:cs="Times New Roman" w:hint="eastAsia"/>
          <w:b/>
          <w:sz w:val="24"/>
          <w:szCs w:val="24"/>
        </w:rPr>
        <w:t>发现</w:t>
      </w:r>
      <w:r>
        <w:rPr>
          <w:rFonts w:ascii="华文仿宋" w:eastAsia="华文仿宋" w:hAnsi="华文仿宋" w:cs="Times New Roman" w:hint="eastAsia"/>
          <w:b/>
          <w:sz w:val="24"/>
          <w:szCs w:val="24"/>
        </w:rPr>
        <w:t>与风险评估</w:t>
      </w:r>
    </w:p>
    <w:p w14:paraId="4830F2BF" w14:textId="77777777" w:rsidR="00316A3C" w:rsidRPr="001B20E3" w:rsidRDefault="00316A3C" w:rsidP="00316A3C">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发现#1：</w:t>
      </w:r>
    </w:p>
    <w:p w14:paraId="18DD69E6" w14:textId="77777777" w:rsidR="00316A3C" w:rsidRPr="001B20E3" w:rsidRDefault="00316A3C" w:rsidP="00316A3C">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缺陷描述：</w:t>
      </w:r>
    </w:p>
    <w:p w14:paraId="01344E3C" w14:textId="77777777" w:rsidR="00316A3C" w:rsidRPr="001B20E3" w:rsidRDefault="00316A3C" w:rsidP="00316A3C">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潜在风险：</w:t>
      </w:r>
    </w:p>
    <w:p w14:paraId="4EAA17AE" w14:textId="77777777" w:rsidR="00316A3C" w:rsidRPr="001B20E3" w:rsidRDefault="00316A3C" w:rsidP="00316A3C">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风险分级：</w:t>
      </w:r>
    </w:p>
    <w:p w14:paraId="6E5B5DC7" w14:textId="77777777" w:rsidR="00316A3C" w:rsidRPr="001B20E3" w:rsidRDefault="00316A3C" w:rsidP="00316A3C">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分级理由：</w:t>
      </w:r>
    </w:p>
    <w:p w14:paraId="4229925B" w14:textId="77777777" w:rsidR="00316A3C" w:rsidRPr="001B20E3" w:rsidRDefault="00316A3C" w:rsidP="00316A3C">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重要性：</w:t>
      </w:r>
    </w:p>
    <w:p w14:paraId="4FE078A9" w14:textId="77777777" w:rsidR="00316A3C" w:rsidRPr="001B20E3" w:rsidRDefault="00316A3C" w:rsidP="00316A3C">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紧迫性：</w:t>
      </w:r>
    </w:p>
    <w:p w14:paraId="7181CFCC" w14:textId="77777777" w:rsidR="00316A3C" w:rsidRPr="001B20E3" w:rsidRDefault="00316A3C" w:rsidP="00316A3C">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补偿措施考虑：</w:t>
      </w:r>
    </w:p>
    <w:p w14:paraId="53C2C7AC" w14:textId="1C0DAE3C" w:rsidR="00316A3C" w:rsidRDefault="00316A3C" w:rsidP="00316A3C">
      <w:pPr>
        <w:ind w:firstLineChars="200" w:firstLine="480"/>
        <w:rPr>
          <w:rFonts w:ascii="华文仿宋" w:eastAsia="华文仿宋" w:hAnsi="华文仿宋" w:hint="eastAsia"/>
          <w:b/>
          <w:bCs/>
          <w:sz w:val="24"/>
          <w:szCs w:val="24"/>
        </w:rPr>
      </w:pPr>
      <w:r w:rsidRPr="00316A3C">
        <w:rPr>
          <w:rFonts w:ascii="华文仿宋" w:eastAsia="华文仿宋" w:hAnsi="华文仿宋" w:hint="eastAsia"/>
          <w:b/>
          <w:bCs/>
          <w:sz w:val="24"/>
          <w:szCs w:val="24"/>
        </w:rPr>
        <w:t>整改建议：</w:t>
      </w:r>
    </w:p>
    <w:p w14:paraId="0EE34347" w14:textId="50F2E036" w:rsidR="00C956B5" w:rsidRDefault="00C956B5" w:rsidP="00C956B5">
      <w:pPr>
        <w:numPr>
          <w:ilvl w:val="1"/>
          <w:numId w:val="26"/>
        </w:numPr>
        <w:spacing w:before="160" w:after="160"/>
        <w:contextualSpacing/>
        <w:outlineLvl w:val="1"/>
        <w:rPr>
          <w:rFonts w:ascii="华文仿宋" w:eastAsia="华文仿宋" w:hAnsi="华文仿宋" w:cs="Times New Roman" w:hint="eastAsia"/>
          <w:b/>
          <w:sz w:val="24"/>
          <w:szCs w:val="24"/>
        </w:rPr>
      </w:pPr>
      <w:bookmarkStart w:id="13" w:name="_Toc209080054"/>
      <w:r>
        <w:rPr>
          <w:rFonts w:ascii="华文仿宋" w:eastAsia="华文仿宋" w:hAnsi="华文仿宋" w:cs="Times New Roman" w:hint="eastAsia"/>
          <w:b/>
          <w:sz w:val="24"/>
          <w:szCs w:val="24"/>
        </w:rPr>
        <w:t>信息科技运维管理</w:t>
      </w:r>
      <w:bookmarkEnd w:id="13"/>
    </w:p>
    <w:p w14:paraId="3F98AD72" w14:textId="77777777" w:rsidR="00C956B5" w:rsidRPr="009334B5" w:rsidRDefault="00C956B5" w:rsidP="00EF4679">
      <w:pPr>
        <w:pStyle w:val="af3"/>
        <w:numPr>
          <w:ilvl w:val="2"/>
          <w:numId w:val="20"/>
        </w:numPr>
        <w:spacing w:before="160" w:after="160"/>
        <w:ind w:firstLineChars="0"/>
        <w:contextualSpacing/>
        <w:outlineLvl w:val="2"/>
        <w:rPr>
          <w:rFonts w:ascii="华文仿宋" w:eastAsia="华文仿宋" w:hAnsi="华文仿宋" w:cs="Times New Roman" w:hint="eastAsia"/>
          <w:b/>
          <w:sz w:val="24"/>
          <w:szCs w:val="24"/>
        </w:rPr>
      </w:pPr>
      <w:r w:rsidRPr="009334B5">
        <w:rPr>
          <w:rFonts w:ascii="华文仿宋" w:eastAsia="华文仿宋" w:hAnsi="华文仿宋" w:cs="Times New Roman" w:hint="eastAsia"/>
          <w:b/>
          <w:sz w:val="24"/>
          <w:szCs w:val="24"/>
        </w:rPr>
        <w:t>现状说明</w:t>
      </w:r>
    </w:p>
    <w:p w14:paraId="5F42C029" w14:textId="5F2E9A92" w:rsidR="00C956B5" w:rsidRDefault="00C956B5"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系统运行管理</w:t>
      </w:r>
    </w:p>
    <w:p w14:paraId="1ED2C541" w14:textId="77777777" w:rsidR="00C956B5" w:rsidRPr="001B20E3" w:rsidRDefault="00C956B5" w:rsidP="00C956B5">
      <w:pPr>
        <w:ind w:firstLineChars="200" w:firstLine="480"/>
        <w:rPr>
          <w:rFonts w:ascii="华文仿宋" w:eastAsia="华文仿宋" w:hAnsi="华文仿宋" w:hint="eastAsia"/>
          <w:sz w:val="24"/>
          <w:szCs w:val="24"/>
        </w:rPr>
      </w:pPr>
    </w:p>
    <w:p w14:paraId="16E618B8" w14:textId="2A8B6903" w:rsidR="00C956B5" w:rsidRDefault="00C956B5"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数据备份管理</w:t>
      </w:r>
    </w:p>
    <w:p w14:paraId="144F16F9" w14:textId="77777777" w:rsidR="00C956B5" w:rsidRPr="001B20E3" w:rsidRDefault="00C956B5" w:rsidP="00C956B5">
      <w:pPr>
        <w:ind w:firstLineChars="200" w:firstLine="480"/>
        <w:rPr>
          <w:rFonts w:ascii="华文仿宋" w:eastAsia="华文仿宋" w:hAnsi="华文仿宋" w:hint="eastAsia"/>
          <w:sz w:val="24"/>
          <w:szCs w:val="24"/>
        </w:rPr>
      </w:pPr>
    </w:p>
    <w:p w14:paraId="393116EA" w14:textId="0F2CC447" w:rsidR="00C956B5" w:rsidRDefault="00C956B5"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恢复性测试</w:t>
      </w:r>
    </w:p>
    <w:p w14:paraId="2B48DB49" w14:textId="77777777" w:rsidR="00C956B5" w:rsidRPr="001B20E3" w:rsidRDefault="00C956B5" w:rsidP="00C956B5">
      <w:pPr>
        <w:ind w:firstLineChars="200" w:firstLine="480"/>
        <w:rPr>
          <w:rFonts w:ascii="华文仿宋" w:eastAsia="华文仿宋" w:hAnsi="华文仿宋" w:hint="eastAsia"/>
          <w:sz w:val="24"/>
          <w:szCs w:val="24"/>
        </w:rPr>
      </w:pPr>
    </w:p>
    <w:p w14:paraId="251155EA" w14:textId="22BD8463" w:rsidR="00C956B5" w:rsidRDefault="00C956B5"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问题/事件管理</w:t>
      </w:r>
    </w:p>
    <w:p w14:paraId="2519B60B" w14:textId="77777777" w:rsidR="00C956B5" w:rsidRPr="001B20E3" w:rsidRDefault="00C956B5" w:rsidP="00C956B5">
      <w:pPr>
        <w:ind w:firstLineChars="200" w:firstLine="480"/>
        <w:rPr>
          <w:rFonts w:ascii="华文仿宋" w:eastAsia="华文仿宋" w:hAnsi="华文仿宋" w:hint="eastAsia"/>
          <w:sz w:val="24"/>
          <w:szCs w:val="24"/>
        </w:rPr>
      </w:pPr>
    </w:p>
    <w:p w14:paraId="0233DB00" w14:textId="666E561B" w:rsidR="00C956B5" w:rsidRPr="009334B5" w:rsidRDefault="00C956B5" w:rsidP="00EF4679">
      <w:pPr>
        <w:pStyle w:val="af3"/>
        <w:numPr>
          <w:ilvl w:val="2"/>
          <w:numId w:val="20"/>
        </w:numPr>
        <w:spacing w:before="160" w:after="160"/>
        <w:ind w:firstLineChars="0"/>
        <w:contextualSpacing/>
        <w:outlineLvl w:val="2"/>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审计</w:t>
      </w:r>
      <w:r w:rsidR="009609A9">
        <w:rPr>
          <w:rFonts w:ascii="华文仿宋" w:eastAsia="华文仿宋" w:hAnsi="华文仿宋" w:cs="Times New Roman" w:hint="eastAsia"/>
          <w:b/>
          <w:sz w:val="24"/>
          <w:szCs w:val="24"/>
        </w:rPr>
        <w:t>发现</w:t>
      </w:r>
      <w:r>
        <w:rPr>
          <w:rFonts w:ascii="华文仿宋" w:eastAsia="华文仿宋" w:hAnsi="华文仿宋" w:cs="Times New Roman" w:hint="eastAsia"/>
          <w:b/>
          <w:sz w:val="24"/>
          <w:szCs w:val="24"/>
        </w:rPr>
        <w:t>与风险评估</w:t>
      </w:r>
    </w:p>
    <w:p w14:paraId="1A653D63" w14:textId="77777777" w:rsidR="00C956B5" w:rsidRPr="001B20E3" w:rsidRDefault="00C956B5" w:rsidP="00C956B5">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发现#1：</w:t>
      </w:r>
    </w:p>
    <w:p w14:paraId="38F0B3C9" w14:textId="77777777" w:rsidR="00C956B5" w:rsidRPr="001B20E3" w:rsidRDefault="00C956B5" w:rsidP="00C956B5">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缺陷描述：</w:t>
      </w:r>
    </w:p>
    <w:p w14:paraId="052DFA69" w14:textId="77777777" w:rsidR="00C956B5" w:rsidRPr="001B20E3" w:rsidRDefault="00C956B5" w:rsidP="00C956B5">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潜在风险：</w:t>
      </w:r>
    </w:p>
    <w:p w14:paraId="4FEC4DFC" w14:textId="77777777" w:rsidR="00C956B5" w:rsidRPr="001B20E3" w:rsidRDefault="00C956B5" w:rsidP="00C956B5">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风险分级：</w:t>
      </w:r>
    </w:p>
    <w:p w14:paraId="37788D18" w14:textId="77777777" w:rsidR="00C956B5" w:rsidRPr="001B20E3" w:rsidRDefault="00C956B5" w:rsidP="00C956B5">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分级理由：</w:t>
      </w:r>
    </w:p>
    <w:p w14:paraId="26C9B5AD" w14:textId="77777777" w:rsidR="00C956B5" w:rsidRPr="001B20E3" w:rsidRDefault="00C956B5" w:rsidP="00C956B5">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重要性：</w:t>
      </w:r>
    </w:p>
    <w:p w14:paraId="234B6D2A" w14:textId="77777777" w:rsidR="00C956B5" w:rsidRPr="001B20E3" w:rsidRDefault="00C956B5" w:rsidP="00C956B5">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紧迫性：</w:t>
      </w:r>
    </w:p>
    <w:p w14:paraId="1FA7AA65" w14:textId="77777777" w:rsidR="00C956B5" w:rsidRPr="001B20E3" w:rsidRDefault="00C956B5" w:rsidP="00C956B5">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补偿措施考虑：</w:t>
      </w:r>
    </w:p>
    <w:p w14:paraId="7E4098C3" w14:textId="77777777" w:rsidR="00C956B5" w:rsidRPr="001B20E3" w:rsidRDefault="00C956B5" w:rsidP="00C956B5">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整改建议：</w:t>
      </w:r>
    </w:p>
    <w:p w14:paraId="29C7B0F1" w14:textId="51820B01" w:rsidR="009609A9" w:rsidRDefault="009609A9" w:rsidP="009609A9">
      <w:pPr>
        <w:numPr>
          <w:ilvl w:val="1"/>
          <w:numId w:val="26"/>
        </w:numPr>
        <w:spacing w:before="160" w:after="160"/>
        <w:contextualSpacing/>
        <w:outlineLvl w:val="1"/>
        <w:rPr>
          <w:rFonts w:ascii="华文仿宋" w:eastAsia="华文仿宋" w:hAnsi="华文仿宋" w:cs="Times New Roman" w:hint="eastAsia"/>
          <w:b/>
          <w:sz w:val="24"/>
          <w:szCs w:val="24"/>
        </w:rPr>
      </w:pPr>
      <w:bookmarkStart w:id="14" w:name="_Toc209080055"/>
      <w:r>
        <w:rPr>
          <w:rFonts w:ascii="华文仿宋" w:eastAsia="华文仿宋" w:hAnsi="华文仿宋" w:cs="Times New Roman" w:hint="eastAsia"/>
          <w:b/>
          <w:sz w:val="24"/>
          <w:szCs w:val="24"/>
        </w:rPr>
        <w:t>信息科技应用控制</w:t>
      </w:r>
      <w:bookmarkEnd w:id="14"/>
    </w:p>
    <w:p w14:paraId="6CDBDE52" w14:textId="30A5E4DE" w:rsidR="009609A9" w:rsidRDefault="009609A9" w:rsidP="00EF4679">
      <w:pPr>
        <w:pStyle w:val="af3"/>
        <w:numPr>
          <w:ilvl w:val="2"/>
          <w:numId w:val="20"/>
        </w:numPr>
        <w:spacing w:before="160" w:after="160"/>
        <w:ind w:firstLineChars="0"/>
        <w:contextualSpacing/>
        <w:outlineLvl w:val="2"/>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业务流程活动及相关控制</w:t>
      </w:r>
    </w:p>
    <w:p w14:paraId="16CDD65A" w14:textId="1A45EC2B" w:rsidR="009609A9" w:rsidRDefault="003F5100" w:rsidP="009609A9">
      <w:pPr>
        <w:ind w:firstLineChars="200" w:firstLine="480"/>
        <w:rPr>
          <w:rFonts w:ascii="华文仿宋" w:eastAsia="华文仿宋" w:hAnsi="华文仿宋" w:hint="eastAsia"/>
          <w:sz w:val="24"/>
          <w:szCs w:val="24"/>
        </w:rPr>
      </w:pPr>
      <w:r w:rsidRPr="003F5100">
        <w:rPr>
          <w:rFonts w:ascii="华文仿宋" w:eastAsia="华文仿宋" w:hAnsi="华文仿宋" w:hint="eastAsia"/>
          <w:sz w:val="24"/>
          <w:szCs w:val="24"/>
        </w:rPr>
        <w:t>基于与</w:t>
      </w:r>
      <w:r>
        <w:rPr>
          <w:rFonts w:ascii="华文仿宋" w:eastAsia="华文仿宋" w:hAnsi="华文仿宋" w:hint="eastAsia"/>
          <w:sz w:val="24"/>
          <w:szCs w:val="24"/>
        </w:rPr>
        <w:t>战略信息中心</w:t>
      </w:r>
      <w:r w:rsidRPr="003F5100">
        <w:rPr>
          <w:rFonts w:ascii="华文仿宋" w:eastAsia="华文仿宋" w:hAnsi="华文仿宋" w:hint="eastAsia"/>
          <w:sz w:val="24"/>
          <w:szCs w:val="24"/>
        </w:rPr>
        <w:t>及财务部门关键人员的访谈、对系统功能的现场观察以及对关键交易处理流程的穿行测试，我们识别并评估了与</w:t>
      </w:r>
      <w:r>
        <w:rPr>
          <w:rFonts w:ascii="华文仿宋" w:eastAsia="华文仿宋" w:hAnsi="华文仿宋" w:hint="eastAsia"/>
          <w:sz w:val="24"/>
          <w:szCs w:val="24"/>
        </w:rPr>
        <w:t>线上线下销售、退换货</w:t>
      </w:r>
      <w:r w:rsidRPr="003F5100">
        <w:rPr>
          <w:rFonts w:ascii="华文仿宋" w:eastAsia="华文仿宋" w:hAnsi="华文仿宋" w:hint="eastAsia"/>
          <w:sz w:val="24"/>
          <w:szCs w:val="24"/>
        </w:rPr>
        <w:t>循环相关的核心业务流程及其内嵌的应用控制。目标是评估这些控制在保障相关业务数据的准确性、完整性和有效性方面的设计合理性与运行有效性。核心流程理如下</w:t>
      </w:r>
      <w:r>
        <w:rPr>
          <w:rFonts w:ascii="华文仿宋" w:eastAsia="华文仿宋" w:hAnsi="华文仿宋" w:hint="eastAsia"/>
          <w:sz w:val="24"/>
          <w:szCs w:val="24"/>
        </w:rPr>
        <w:t>：</w:t>
      </w:r>
    </w:p>
    <w:p w14:paraId="223C568F" w14:textId="667D20F2" w:rsidR="003F5100" w:rsidRPr="003F5100" w:rsidRDefault="003F5100" w:rsidP="003F5100">
      <w:pPr>
        <w:pStyle w:val="af3"/>
        <w:numPr>
          <w:ilvl w:val="0"/>
          <w:numId w:val="28"/>
        </w:numPr>
        <w:ind w:firstLineChars="0"/>
        <w:rPr>
          <w:rFonts w:ascii="华文仿宋" w:eastAsia="华文仿宋" w:hAnsi="华文仿宋" w:hint="eastAsia"/>
          <w:sz w:val="24"/>
          <w:szCs w:val="24"/>
        </w:rPr>
      </w:pPr>
      <w:r w:rsidRPr="003F5100">
        <w:rPr>
          <w:rFonts w:ascii="华文仿宋" w:eastAsia="华文仿宋" w:hAnsi="华文仿宋" w:hint="eastAsia"/>
          <w:sz w:val="24"/>
          <w:szCs w:val="24"/>
        </w:rPr>
        <w:t>线上平台销售流程</w:t>
      </w:r>
    </w:p>
    <w:p w14:paraId="1A39C2F3" w14:textId="0CC788E6" w:rsidR="003F5100" w:rsidRDefault="003F5100" w:rsidP="003F5100">
      <w:pPr>
        <w:pStyle w:val="af3"/>
        <w:numPr>
          <w:ilvl w:val="0"/>
          <w:numId w:val="28"/>
        </w:numPr>
        <w:ind w:firstLineChars="0"/>
        <w:rPr>
          <w:rFonts w:ascii="华文仿宋" w:eastAsia="华文仿宋" w:hAnsi="华文仿宋" w:hint="eastAsia"/>
          <w:sz w:val="24"/>
          <w:szCs w:val="24"/>
        </w:rPr>
      </w:pPr>
      <w:r>
        <w:rPr>
          <w:rFonts w:ascii="华文仿宋" w:eastAsia="华文仿宋" w:hAnsi="华文仿宋" w:hint="eastAsia"/>
          <w:sz w:val="24"/>
          <w:szCs w:val="24"/>
        </w:rPr>
        <w:t>线上平台退换货流程</w:t>
      </w:r>
    </w:p>
    <w:p w14:paraId="5425F39F" w14:textId="49AD6236" w:rsidR="003F5100" w:rsidRDefault="003F5100" w:rsidP="003F5100">
      <w:pPr>
        <w:pStyle w:val="af3"/>
        <w:numPr>
          <w:ilvl w:val="0"/>
          <w:numId w:val="28"/>
        </w:numPr>
        <w:ind w:firstLineChars="0"/>
        <w:rPr>
          <w:rFonts w:ascii="华文仿宋" w:eastAsia="华文仿宋" w:hAnsi="华文仿宋" w:hint="eastAsia"/>
          <w:sz w:val="24"/>
          <w:szCs w:val="24"/>
        </w:rPr>
      </w:pPr>
      <w:r>
        <w:rPr>
          <w:rFonts w:ascii="华文仿宋" w:eastAsia="华文仿宋" w:hAnsi="华文仿宋" w:hint="eastAsia"/>
          <w:sz w:val="24"/>
          <w:szCs w:val="24"/>
        </w:rPr>
        <w:t>线上平台交易结算流程</w:t>
      </w:r>
    </w:p>
    <w:p w14:paraId="58EA12F2" w14:textId="04C28747" w:rsidR="003F5100" w:rsidRDefault="003F5100" w:rsidP="003F5100">
      <w:pPr>
        <w:pStyle w:val="af3"/>
        <w:numPr>
          <w:ilvl w:val="0"/>
          <w:numId w:val="28"/>
        </w:numPr>
        <w:ind w:firstLineChars="0"/>
        <w:rPr>
          <w:rFonts w:ascii="华文仿宋" w:eastAsia="华文仿宋" w:hAnsi="华文仿宋" w:hint="eastAsia"/>
          <w:sz w:val="24"/>
          <w:szCs w:val="24"/>
        </w:rPr>
      </w:pPr>
      <w:r>
        <w:rPr>
          <w:rFonts w:ascii="华文仿宋" w:eastAsia="华文仿宋" w:hAnsi="华文仿宋" w:hint="eastAsia"/>
          <w:sz w:val="24"/>
          <w:szCs w:val="24"/>
        </w:rPr>
        <w:lastRenderedPageBreak/>
        <w:t>线下门店销售流程</w:t>
      </w:r>
    </w:p>
    <w:p w14:paraId="5DBD0564" w14:textId="7B2536C8" w:rsidR="003F5100" w:rsidRDefault="003F5100" w:rsidP="003F5100">
      <w:pPr>
        <w:pStyle w:val="af3"/>
        <w:numPr>
          <w:ilvl w:val="0"/>
          <w:numId w:val="28"/>
        </w:numPr>
        <w:ind w:firstLineChars="0"/>
        <w:rPr>
          <w:rFonts w:ascii="华文仿宋" w:eastAsia="华文仿宋" w:hAnsi="华文仿宋" w:hint="eastAsia"/>
          <w:sz w:val="24"/>
          <w:szCs w:val="24"/>
        </w:rPr>
      </w:pPr>
      <w:r>
        <w:rPr>
          <w:rFonts w:ascii="华文仿宋" w:eastAsia="华文仿宋" w:hAnsi="华文仿宋" w:hint="eastAsia"/>
          <w:sz w:val="24"/>
          <w:szCs w:val="24"/>
        </w:rPr>
        <w:t>线下门店退换货流程</w:t>
      </w:r>
    </w:p>
    <w:p w14:paraId="002C26AE" w14:textId="4B9B7FAB" w:rsidR="003F5100" w:rsidRPr="009609A9" w:rsidRDefault="003F5100" w:rsidP="003F5100">
      <w:pPr>
        <w:pStyle w:val="af3"/>
        <w:numPr>
          <w:ilvl w:val="0"/>
          <w:numId w:val="28"/>
        </w:numPr>
        <w:ind w:firstLineChars="0"/>
        <w:rPr>
          <w:rFonts w:ascii="华文仿宋" w:eastAsia="华文仿宋" w:hAnsi="华文仿宋" w:hint="eastAsia"/>
          <w:sz w:val="24"/>
          <w:szCs w:val="24"/>
        </w:rPr>
      </w:pPr>
      <w:r>
        <w:rPr>
          <w:rFonts w:ascii="华文仿宋" w:eastAsia="华文仿宋" w:hAnsi="华文仿宋" w:hint="eastAsia"/>
          <w:sz w:val="24"/>
          <w:szCs w:val="24"/>
        </w:rPr>
        <w:t>线下门</w:t>
      </w:r>
      <w:proofErr w:type="gramStart"/>
      <w:r>
        <w:rPr>
          <w:rFonts w:ascii="华文仿宋" w:eastAsia="华文仿宋" w:hAnsi="华文仿宋" w:hint="eastAsia"/>
          <w:sz w:val="24"/>
          <w:szCs w:val="24"/>
        </w:rPr>
        <w:t>店交易</w:t>
      </w:r>
      <w:proofErr w:type="gramEnd"/>
      <w:r>
        <w:rPr>
          <w:rFonts w:ascii="华文仿宋" w:eastAsia="华文仿宋" w:hAnsi="华文仿宋" w:hint="eastAsia"/>
          <w:sz w:val="24"/>
          <w:szCs w:val="24"/>
        </w:rPr>
        <w:t>结算流程</w:t>
      </w:r>
    </w:p>
    <w:p w14:paraId="49ECE8A6" w14:textId="2B0DDFD6" w:rsidR="009609A9" w:rsidRDefault="009A1B5E"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线上平台销售流程</w:t>
      </w:r>
    </w:p>
    <w:p w14:paraId="17B851E8" w14:textId="5329EFFE" w:rsidR="00AF2E37" w:rsidRPr="00AF2E37" w:rsidRDefault="00AF2E37" w:rsidP="009609A9">
      <w:pPr>
        <w:ind w:firstLineChars="200" w:firstLine="480"/>
        <w:rPr>
          <w:rFonts w:ascii="华文仿宋" w:eastAsia="华文仿宋" w:hAnsi="华文仿宋" w:hint="eastAsia"/>
          <w:sz w:val="24"/>
          <w:szCs w:val="24"/>
        </w:rPr>
      </w:pPr>
      <w:r w:rsidRPr="00AF2E37">
        <w:rPr>
          <w:rFonts w:ascii="华文仿宋" w:eastAsia="华文仿宋" w:hAnsi="华文仿宋" w:hint="eastAsia"/>
          <w:b/>
          <w:bCs/>
          <w:sz w:val="24"/>
          <w:szCs w:val="24"/>
        </w:rPr>
        <w:t>业务活动描述：</w:t>
      </w:r>
    </w:p>
    <w:p w14:paraId="1B9BD7E4" w14:textId="6A6DFF8D" w:rsidR="009609A9" w:rsidRDefault="009A1B5E" w:rsidP="00EF4679">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线上平台退换货流程</w:t>
      </w:r>
    </w:p>
    <w:p w14:paraId="0B185BCE" w14:textId="77777777" w:rsidR="00AF2E37" w:rsidRPr="00AF2E37" w:rsidRDefault="00AF2E37" w:rsidP="00AF2E37">
      <w:pPr>
        <w:ind w:firstLineChars="200" w:firstLine="480"/>
        <w:rPr>
          <w:rFonts w:ascii="华文仿宋" w:eastAsia="华文仿宋" w:hAnsi="华文仿宋" w:hint="eastAsia"/>
          <w:sz w:val="24"/>
          <w:szCs w:val="24"/>
        </w:rPr>
      </w:pPr>
      <w:r w:rsidRPr="00AF2E37">
        <w:rPr>
          <w:rFonts w:ascii="华文仿宋" w:eastAsia="华文仿宋" w:hAnsi="华文仿宋" w:hint="eastAsia"/>
          <w:b/>
          <w:bCs/>
          <w:sz w:val="24"/>
          <w:szCs w:val="24"/>
        </w:rPr>
        <w:t>业务活动描述：</w:t>
      </w:r>
    </w:p>
    <w:p w14:paraId="0DE6C4A1" w14:textId="691DD677" w:rsidR="00AF2E37" w:rsidRDefault="009A1B5E" w:rsidP="00AF2E37">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线上平台交易结算流程</w:t>
      </w:r>
    </w:p>
    <w:p w14:paraId="7699F6F1" w14:textId="77777777" w:rsidR="00AF2E37" w:rsidRPr="00AF2E37" w:rsidRDefault="00AF2E37" w:rsidP="00AF2E37">
      <w:pPr>
        <w:ind w:firstLineChars="200" w:firstLine="480"/>
        <w:rPr>
          <w:rFonts w:ascii="华文仿宋" w:eastAsia="华文仿宋" w:hAnsi="华文仿宋" w:hint="eastAsia"/>
          <w:sz w:val="24"/>
          <w:szCs w:val="24"/>
        </w:rPr>
      </w:pPr>
      <w:r w:rsidRPr="00AF2E37">
        <w:rPr>
          <w:rFonts w:ascii="华文仿宋" w:eastAsia="华文仿宋" w:hAnsi="华文仿宋" w:hint="eastAsia"/>
          <w:b/>
          <w:bCs/>
          <w:sz w:val="24"/>
          <w:szCs w:val="24"/>
        </w:rPr>
        <w:t>业务活动描述：</w:t>
      </w:r>
    </w:p>
    <w:p w14:paraId="3FDB6817" w14:textId="6ED329CC" w:rsidR="00AF2E37" w:rsidRDefault="009A1B5E" w:rsidP="00AF2E37">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线下门店销售流程</w:t>
      </w:r>
    </w:p>
    <w:p w14:paraId="0FA8729E" w14:textId="77777777" w:rsidR="00AF2E37" w:rsidRDefault="00AF2E37" w:rsidP="00AF2E37">
      <w:pPr>
        <w:ind w:firstLineChars="200" w:firstLine="480"/>
        <w:rPr>
          <w:rFonts w:ascii="华文仿宋" w:eastAsia="华文仿宋" w:hAnsi="华文仿宋" w:hint="eastAsia"/>
          <w:b/>
          <w:bCs/>
          <w:sz w:val="24"/>
          <w:szCs w:val="24"/>
        </w:rPr>
      </w:pPr>
      <w:r w:rsidRPr="00AF2E37">
        <w:rPr>
          <w:rFonts w:ascii="华文仿宋" w:eastAsia="华文仿宋" w:hAnsi="华文仿宋" w:hint="eastAsia"/>
          <w:b/>
          <w:bCs/>
          <w:sz w:val="24"/>
          <w:szCs w:val="24"/>
        </w:rPr>
        <w:t>业务活动描述：</w:t>
      </w:r>
    </w:p>
    <w:p w14:paraId="26224932" w14:textId="193A9FA1" w:rsidR="009A1B5E" w:rsidRDefault="009A1B5E" w:rsidP="009A1B5E">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线下门店退换货流程</w:t>
      </w:r>
    </w:p>
    <w:p w14:paraId="0C5ED3A4" w14:textId="77777777" w:rsidR="009A1B5E" w:rsidRPr="00AF2E37" w:rsidRDefault="009A1B5E" w:rsidP="009A1B5E">
      <w:pPr>
        <w:ind w:firstLineChars="200" w:firstLine="480"/>
        <w:rPr>
          <w:rFonts w:ascii="华文仿宋" w:eastAsia="华文仿宋" w:hAnsi="华文仿宋" w:hint="eastAsia"/>
          <w:sz w:val="24"/>
          <w:szCs w:val="24"/>
        </w:rPr>
      </w:pPr>
      <w:r w:rsidRPr="00AF2E37">
        <w:rPr>
          <w:rFonts w:ascii="华文仿宋" w:eastAsia="华文仿宋" w:hAnsi="华文仿宋" w:hint="eastAsia"/>
          <w:b/>
          <w:bCs/>
          <w:sz w:val="24"/>
          <w:szCs w:val="24"/>
        </w:rPr>
        <w:t>业务活动描述：</w:t>
      </w:r>
    </w:p>
    <w:p w14:paraId="2CE9F134" w14:textId="4F296566" w:rsidR="009A1B5E" w:rsidRDefault="009A1B5E" w:rsidP="009A1B5E">
      <w:pPr>
        <w:pStyle w:val="af3"/>
        <w:numPr>
          <w:ilvl w:val="3"/>
          <w:numId w:val="19"/>
        </w:numPr>
        <w:spacing w:before="160" w:after="160"/>
        <w:ind w:firstLineChars="0"/>
        <w:contextualSpacing/>
        <w:outlineLvl w:val="3"/>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线下门</w:t>
      </w:r>
      <w:proofErr w:type="gramStart"/>
      <w:r>
        <w:rPr>
          <w:rFonts w:ascii="华文仿宋" w:eastAsia="华文仿宋" w:hAnsi="华文仿宋" w:cs="Times New Roman" w:hint="eastAsia"/>
          <w:b/>
          <w:sz w:val="24"/>
          <w:szCs w:val="24"/>
        </w:rPr>
        <w:t>店交易</w:t>
      </w:r>
      <w:proofErr w:type="gramEnd"/>
      <w:r>
        <w:rPr>
          <w:rFonts w:ascii="华文仿宋" w:eastAsia="华文仿宋" w:hAnsi="华文仿宋" w:cs="Times New Roman" w:hint="eastAsia"/>
          <w:b/>
          <w:sz w:val="24"/>
          <w:szCs w:val="24"/>
        </w:rPr>
        <w:t>结算流程</w:t>
      </w:r>
    </w:p>
    <w:p w14:paraId="25D71B54" w14:textId="77777777" w:rsidR="009A1B5E" w:rsidRPr="00AF2E37" w:rsidRDefault="009A1B5E" w:rsidP="009A1B5E">
      <w:pPr>
        <w:ind w:firstLineChars="200" w:firstLine="480"/>
        <w:rPr>
          <w:rFonts w:ascii="华文仿宋" w:eastAsia="华文仿宋" w:hAnsi="华文仿宋" w:hint="eastAsia"/>
          <w:sz w:val="24"/>
          <w:szCs w:val="24"/>
        </w:rPr>
      </w:pPr>
      <w:r w:rsidRPr="00AF2E37">
        <w:rPr>
          <w:rFonts w:ascii="华文仿宋" w:eastAsia="华文仿宋" w:hAnsi="华文仿宋" w:hint="eastAsia"/>
          <w:b/>
          <w:bCs/>
          <w:sz w:val="24"/>
          <w:szCs w:val="24"/>
        </w:rPr>
        <w:t>业务活动描述：</w:t>
      </w:r>
    </w:p>
    <w:p w14:paraId="7F59B7E6" w14:textId="10AF8A4C" w:rsidR="009609A9" w:rsidRPr="009334B5" w:rsidRDefault="009609A9" w:rsidP="00EF4679">
      <w:pPr>
        <w:pStyle w:val="af3"/>
        <w:numPr>
          <w:ilvl w:val="2"/>
          <w:numId w:val="20"/>
        </w:numPr>
        <w:spacing w:before="160" w:after="160"/>
        <w:ind w:firstLineChars="0"/>
        <w:contextualSpacing/>
        <w:outlineLvl w:val="2"/>
        <w:rPr>
          <w:rFonts w:ascii="华文仿宋" w:eastAsia="华文仿宋" w:hAnsi="华文仿宋" w:cs="Times New Roman" w:hint="eastAsia"/>
          <w:b/>
          <w:sz w:val="24"/>
          <w:szCs w:val="24"/>
        </w:rPr>
      </w:pPr>
      <w:r>
        <w:rPr>
          <w:rFonts w:ascii="华文仿宋" w:eastAsia="华文仿宋" w:hAnsi="华文仿宋" w:cs="Times New Roman" w:hint="eastAsia"/>
          <w:b/>
          <w:sz w:val="24"/>
          <w:szCs w:val="24"/>
        </w:rPr>
        <w:t>审计发现与风险评估</w:t>
      </w:r>
    </w:p>
    <w:p w14:paraId="2FF0F30F" w14:textId="77777777" w:rsidR="009609A9" w:rsidRPr="001B20E3" w:rsidRDefault="009609A9" w:rsidP="009609A9">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发现#1：</w:t>
      </w:r>
    </w:p>
    <w:p w14:paraId="49A94DB5" w14:textId="77777777" w:rsidR="009609A9" w:rsidRPr="001B20E3" w:rsidRDefault="009609A9" w:rsidP="009609A9">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缺陷描述：</w:t>
      </w:r>
    </w:p>
    <w:p w14:paraId="7F16E8A0" w14:textId="77777777" w:rsidR="009609A9" w:rsidRPr="001B20E3" w:rsidRDefault="009609A9" w:rsidP="009609A9">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lastRenderedPageBreak/>
        <w:t>潜在风险：</w:t>
      </w:r>
    </w:p>
    <w:p w14:paraId="2CE73418" w14:textId="77777777" w:rsidR="009609A9" w:rsidRPr="001B20E3" w:rsidRDefault="009609A9" w:rsidP="009609A9">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风险分级：</w:t>
      </w:r>
    </w:p>
    <w:p w14:paraId="3CC63AD6" w14:textId="77777777" w:rsidR="009609A9" w:rsidRPr="001B20E3" w:rsidRDefault="009609A9" w:rsidP="009609A9">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分级理由：</w:t>
      </w:r>
    </w:p>
    <w:p w14:paraId="1BCBED79" w14:textId="77777777" w:rsidR="009609A9" w:rsidRPr="001B20E3" w:rsidRDefault="009609A9" w:rsidP="009609A9">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重要性：</w:t>
      </w:r>
    </w:p>
    <w:p w14:paraId="79620A9A" w14:textId="77777777" w:rsidR="009609A9" w:rsidRPr="001B20E3" w:rsidRDefault="009609A9" w:rsidP="009609A9">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紧迫性：</w:t>
      </w:r>
    </w:p>
    <w:p w14:paraId="413DB95F" w14:textId="77777777" w:rsidR="009609A9" w:rsidRPr="001B20E3" w:rsidRDefault="009609A9" w:rsidP="009609A9">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补偿措施考虑：</w:t>
      </w:r>
    </w:p>
    <w:p w14:paraId="77FD3C10" w14:textId="77777777" w:rsidR="009609A9" w:rsidRPr="001B20E3" w:rsidRDefault="009609A9" w:rsidP="009609A9">
      <w:pPr>
        <w:ind w:firstLineChars="200" w:firstLine="480"/>
        <w:rPr>
          <w:rFonts w:ascii="华文仿宋" w:eastAsia="华文仿宋" w:hAnsi="华文仿宋" w:hint="eastAsia"/>
          <w:sz w:val="24"/>
          <w:szCs w:val="24"/>
        </w:rPr>
      </w:pPr>
      <w:r w:rsidRPr="00316A3C">
        <w:rPr>
          <w:rFonts w:ascii="华文仿宋" w:eastAsia="华文仿宋" w:hAnsi="华文仿宋" w:hint="eastAsia"/>
          <w:b/>
          <w:bCs/>
          <w:sz w:val="24"/>
          <w:szCs w:val="24"/>
        </w:rPr>
        <w:t>整改建议：</w:t>
      </w:r>
    </w:p>
    <w:p w14:paraId="12D4F5B8" w14:textId="77777777" w:rsidR="00C956B5" w:rsidRPr="001B20E3" w:rsidRDefault="00C956B5" w:rsidP="00C956B5">
      <w:pPr>
        <w:rPr>
          <w:rFonts w:ascii="华文仿宋" w:eastAsia="华文仿宋" w:hAnsi="华文仿宋" w:hint="eastAsia"/>
          <w:sz w:val="24"/>
          <w:szCs w:val="24"/>
        </w:rPr>
      </w:pPr>
    </w:p>
    <w:p w14:paraId="4C550F44" w14:textId="77777777" w:rsidR="009609A9" w:rsidRDefault="009609A9" w:rsidP="009609A9">
      <w:pPr>
        <w:numPr>
          <w:ilvl w:val="0"/>
          <w:numId w:val="23"/>
        </w:numPr>
        <w:spacing w:before="200" w:after="200"/>
        <w:contextualSpacing/>
        <w:outlineLvl w:val="0"/>
        <w:rPr>
          <w:rFonts w:ascii="华文仿宋" w:eastAsia="华文仿宋" w:hAnsi="华文仿宋" w:cs="Times New Roman" w:hint="eastAsia"/>
          <w:b/>
          <w:sz w:val="24"/>
          <w:szCs w:val="24"/>
        </w:rPr>
        <w:sectPr w:rsidR="009609A9">
          <w:pgSz w:w="11906" w:h="16838"/>
          <w:pgMar w:top="1440" w:right="1800" w:bottom="1440" w:left="1800" w:header="851" w:footer="992" w:gutter="0"/>
          <w:cols w:space="425"/>
          <w:docGrid w:type="lines" w:linePitch="312"/>
        </w:sectPr>
      </w:pPr>
    </w:p>
    <w:p w14:paraId="4FE9C919" w14:textId="2128E07F" w:rsidR="009609A9" w:rsidRDefault="009609A9" w:rsidP="009609A9">
      <w:pPr>
        <w:numPr>
          <w:ilvl w:val="0"/>
          <w:numId w:val="23"/>
        </w:numPr>
        <w:spacing w:before="200" w:after="200"/>
        <w:contextualSpacing/>
        <w:outlineLvl w:val="0"/>
        <w:rPr>
          <w:rFonts w:ascii="华文仿宋" w:eastAsia="华文仿宋" w:hAnsi="华文仿宋" w:cs="Times New Roman" w:hint="eastAsia"/>
          <w:b/>
          <w:sz w:val="24"/>
          <w:szCs w:val="24"/>
        </w:rPr>
      </w:pPr>
      <w:bookmarkStart w:id="15" w:name="_Toc209080056"/>
      <w:r>
        <w:rPr>
          <w:rFonts w:ascii="华文仿宋" w:eastAsia="华文仿宋" w:hAnsi="华文仿宋" w:cs="Times New Roman" w:hint="eastAsia"/>
          <w:b/>
          <w:sz w:val="24"/>
          <w:szCs w:val="24"/>
        </w:rPr>
        <w:lastRenderedPageBreak/>
        <w:t>信息系统核查结论</w:t>
      </w:r>
      <w:bookmarkEnd w:id="15"/>
    </w:p>
    <w:p w14:paraId="76378FF9" w14:textId="77777777" w:rsidR="009609A9" w:rsidRDefault="009609A9" w:rsidP="009609A9">
      <w:pPr>
        <w:numPr>
          <w:ilvl w:val="0"/>
          <w:numId w:val="23"/>
        </w:numPr>
        <w:spacing w:before="200" w:after="200"/>
        <w:contextualSpacing/>
        <w:outlineLvl w:val="0"/>
        <w:rPr>
          <w:rFonts w:ascii="华文仿宋" w:eastAsia="华文仿宋" w:hAnsi="华文仿宋" w:cs="Times New Roman" w:hint="eastAsia"/>
          <w:b/>
          <w:sz w:val="24"/>
          <w:szCs w:val="24"/>
        </w:rPr>
        <w:sectPr w:rsidR="009609A9">
          <w:pgSz w:w="11906" w:h="16838"/>
          <w:pgMar w:top="1440" w:right="1800" w:bottom="1440" w:left="1800" w:header="851" w:footer="992" w:gutter="0"/>
          <w:cols w:space="425"/>
          <w:docGrid w:type="lines" w:linePitch="312"/>
        </w:sectPr>
      </w:pPr>
    </w:p>
    <w:p w14:paraId="56D4ABB5" w14:textId="0F3055B7" w:rsidR="009609A9" w:rsidRDefault="009609A9" w:rsidP="009609A9">
      <w:pPr>
        <w:numPr>
          <w:ilvl w:val="0"/>
          <w:numId w:val="23"/>
        </w:numPr>
        <w:spacing w:before="200" w:after="200"/>
        <w:contextualSpacing/>
        <w:outlineLvl w:val="0"/>
        <w:rPr>
          <w:rFonts w:ascii="华文仿宋" w:eastAsia="华文仿宋" w:hAnsi="华文仿宋" w:cs="Times New Roman" w:hint="eastAsia"/>
          <w:b/>
          <w:sz w:val="24"/>
          <w:szCs w:val="24"/>
        </w:rPr>
      </w:pPr>
      <w:bookmarkStart w:id="16" w:name="_Toc209080057"/>
      <w:r>
        <w:rPr>
          <w:rFonts w:ascii="华文仿宋" w:eastAsia="华文仿宋" w:hAnsi="华文仿宋" w:cs="Times New Roman" w:hint="eastAsia"/>
          <w:b/>
          <w:sz w:val="24"/>
          <w:szCs w:val="24"/>
        </w:rPr>
        <w:lastRenderedPageBreak/>
        <w:t>免责声明</w:t>
      </w:r>
      <w:bookmarkEnd w:id="16"/>
    </w:p>
    <w:p w14:paraId="2F0CB43B" w14:textId="0526C235" w:rsidR="00D741E2" w:rsidRDefault="000019F0" w:rsidP="000019F0">
      <w:pPr>
        <w:ind w:firstLineChars="200" w:firstLine="480"/>
        <w:rPr>
          <w:rFonts w:ascii="华文仿宋" w:eastAsia="华文仿宋" w:hAnsi="华文仿宋" w:hint="eastAsia"/>
          <w:sz w:val="24"/>
          <w:szCs w:val="24"/>
        </w:rPr>
      </w:pPr>
      <w:r w:rsidRPr="000019F0">
        <w:rPr>
          <w:rFonts w:ascii="华文仿宋" w:eastAsia="华文仿宋" w:hAnsi="华文仿宋" w:hint="eastAsia"/>
          <w:sz w:val="24"/>
          <w:szCs w:val="24"/>
        </w:rPr>
        <w:t>本报告仅供海</w:t>
      </w:r>
      <w:proofErr w:type="gramStart"/>
      <w:r w:rsidRPr="000019F0">
        <w:rPr>
          <w:rFonts w:ascii="华文仿宋" w:eastAsia="华文仿宋" w:hAnsi="华文仿宋" w:hint="eastAsia"/>
          <w:sz w:val="24"/>
          <w:szCs w:val="24"/>
        </w:rPr>
        <w:t>澜</w:t>
      </w:r>
      <w:proofErr w:type="gramEnd"/>
      <w:r w:rsidRPr="000019F0">
        <w:rPr>
          <w:rFonts w:ascii="华文仿宋" w:eastAsia="华文仿宋" w:hAnsi="华文仿宋" w:hint="eastAsia"/>
          <w:sz w:val="24"/>
          <w:szCs w:val="24"/>
        </w:rPr>
        <w:t>之家集团股份有限公司使用，用于了解</w:t>
      </w:r>
      <w:r>
        <w:rPr>
          <w:rFonts w:ascii="华文仿宋" w:eastAsia="华文仿宋" w:hAnsi="华文仿宋" w:hint="eastAsia"/>
          <w:sz w:val="24"/>
          <w:szCs w:val="24"/>
        </w:rPr>
        <w:t>关键信息系统</w:t>
      </w:r>
      <w:r w:rsidRPr="000019F0">
        <w:rPr>
          <w:rFonts w:ascii="华文仿宋" w:eastAsia="华文仿宋" w:hAnsi="华文仿宋" w:hint="eastAsia"/>
          <w:sz w:val="24"/>
          <w:szCs w:val="24"/>
        </w:rPr>
        <w:t>安全与合</w:t>
      </w:r>
      <w:proofErr w:type="gramStart"/>
      <w:r w:rsidRPr="000019F0">
        <w:rPr>
          <w:rFonts w:ascii="华文仿宋" w:eastAsia="华文仿宋" w:hAnsi="华文仿宋" w:hint="eastAsia"/>
          <w:sz w:val="24"/>
          <w:szCs w:val="24"/>
        </w:rPr>
        <w:t>规</w:t>
      </w:r>
      <w:proofErr w:type="gramEnd"/>
      <w:r w:rsidRPr="000019F0">
        <w:rPr>
          <w:rFonts w:ascii="华文仿宋" w:eastAsia="华文仿宋" w:hAnsi="华文仿宋" w:hint="eastAsia"/>
          <w:sz w:val="24"/>
          <w:szCs w:val="24"/>
        </w:rPr>
        <w:t>性核</w:t>
      </w:r>
      <w:proofErr w:type="gramStart"/>
      <w:r w:rsidRPr="000019F0">
        <w:rPr>
          <w:rFonts w:ascii="华文仿宋" w:eastAsia="华文仿宋" w:hAnsi="华文仿宋" w:hint="eastAsia"/>
          <w:sz w:val="24"/>
          <w:szCs w:val="24"/>
        </w:rPr>
        <w:t>査</w:t>
      </w:r>
      <w:proofErr w:type="gramEnd"/>
      <w:r w:rsidRPr="000019F0">
        <w:rPr>
          <w:rFonts w:ascii="华文仿宋" w:eastAsia="华文仿宋" w:hAnsi="华文仿宋" w:hint="eastAsia"/>
          <w:sz w:val="24"/>
          <w:szCs w:val="24"/>
        </w:rPr>
        <w:t>情况。除中华人民共和国有关法律法规另有规定，或具有法定权力的监管机构要求外，未经公司书面同意，任何个人或组织不得披露、引用或引述本报告的全部或部分内容</w:t>
      </w:r>
      <w:r>
        <w:rPr>
          <w:rFonts w:ascii="华文仿宋" w:eastAsia="华文仿宋" w:hAnsi="华文仿宋" w:hint="eastAsia"/>
          <w:sz w:val="24"/>
          <w:szCs w:val="24"/>
        </w:rPr>
        <w:t>。</w:t>
      </w:r>
    </w:p>
    <w:sectPr w:rsidR="00D741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E657C" w14:textId="77777777" w:rsidR="00C82FC0" w:rsidRDefault="00C82FC0">
      <w:pPr>
        <w:spacing w:line="240" w:lineRule="auto"/>
        <w:rPr>
          <w:rFonts w:hint="eastAsia"/>
        </w:rPr>
      </w:pPr>
      <w:r>
        <w:separator/>
      </w:r>
    </w:p>
  </w:endnote>
  <w:endnote w:type="continuationSeparator" w:id="0">
    <w:p w14:paraId="6F51EF95" w14:textId="77777777" w:rsidR="00C82FC0" w:rsidRDefault="00C82FC0">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仿宋">
    <w:altName w:val="STFangsong"/>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D59D9" w14:textId="77777777" w:rsidR="00DD6CEB" w:rsidRDefault="00DD6CEB">
    <w:pPr>
      <w:pStyle w:val="a7"/>
      <w:jc w:val="center"/>
      <w:rPr>
        <w:rFonts w:ascii="华文仿宋" w:eastAsia="华文仿宋" w:hAnsi="华文仿宋" w:hint="eastAsia"/>
      </w:rPr>
    </w:pPr>
  </w:p>
  <w:p w14:paraId="44C5BD3D" w14:textId="77777777" w:rsidR="00DD6CEB" w:rsidRDefault="00DD6CEB">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60884" w14:textId="77777777" w:rsidR="00DD6CEB" w:rsidRDefault="00DD6CEB">
    <w:pPr>
      <w:pStyle w:val="a7"/>
      <w:jc w:val="center"/>
      <w:rPr>
        <w:rFonts w:ascii="华文仿宋" w:eastAsia="华文仿宋" w:hAnsi="华文仿宋" w:hint="eastAsia"/>
      </w:rPr>
    </w:pPr>
  </w:p>
  <w:p w14:paraId="6671849F" w14:textId="77777777" w:rsidR="00DD6CEB" w:rsidRDefault="00DD6CEB">
    <w:pPr>
      <w:pStyle w:val="a7"/>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4656090"/>
    </w:sdtPr>
    <w:sdtEndPr>
      <w:rPr>
        <w:rFonts w:ascii="华文仿宋" w:eastAsia="华文仿宋" w:hAnsi="华文仿宋"/>
      </w:rPr>
    </w:sdtEndPr>
    <w:sdtContent>
      <w:p w14:paraId="1ABDA26A" w14:textId="008573E6" w:rsidR="00DD6CEB" w:rsidRDefault="00DD6CEB">
        <w:pPr>
          <w:pStyle w:val="a7"/>
          <w:jc w:val="center"/>
          <w:rPr>
            <w:rFonts w:ascii="华文仿宋" w:eastAsia="华文仿宋" w:hAnsi="华文仿宋" w:hint="eastAsia"/>
          </w:rPr>
        </w:pPr>
        <w:r>
          <w:rPr>
            <w:rFonts w:ascii="华文仿宋" w:eastAsia="华文仿宋" w:hAnsi="华文仿宋"/>
          </w:rPr>
          <w:fldChar w:fldCharType="begin"/>
        </w:r>
        <w:r>
          <w:rPr>
            <w:rFonts w:ascii="华文仿宋" w:eastAsia="华文仿宋" w:hAnsi="华文仿宋"/>
          </w:rPr>
          <w:instrText>PAGE   \* MERGEFORMAT</w:instrText>
        </w:r>
        <w:r>
          <w:rPr>
            <w:rFonts w:ascii="华文仿宋" w:eastAsia="华文仿宋" w:hAnsi="华文仿宋"/>
          </w:rPr>
          <w:fldChar w:fldCharType="separate"/>
        </w:r>
        <w:r w:rsidR="00036786" w:rsidRPr="00036786">
          <w:rPr>
            <w:rFonts w:ascii="华文仿宋" w:eastAsia="华文仿宋" w:hAnsi="华文仿宋"/>
            <w:noProof/>
            <w:lang w:val="zh-CN"/>
          </w:rPr>
          <w:t>26</w:t>
        </w:r>
        <w:r>
          <w:rPr>
            <w:rFonts w:ascii="华文仿宋" w:eastAsia="华文仿宋" w:hAnsi="华文仿宋"/>
          </w:rPr>
          <w:fldChar w:fldCharType="end"/>
        </w:r>
      </w:p>
    </w:sdtContent>
  </w:sdt>
  <w:p w14:paraId="780C845C" w14:textId="77777777" w:rsidR="00DD6CEB" w:rsidRDefault="00DD6CEB">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1B2C48" w14:textId="77777777" w:rsidR="00C82FC0" w:rsidRDefault="00C82FC0">
      <w:pPr>
        <w:rPr>
          <w:rFonts w:hint="eastAsia"/>
        </w:rPr>
      </w:pPr>
      <w:r>
        <w:separator/>
      </w:r>
    </w:p>
  </w:footnote>
  <w:footnote w:type="continuationSeparator" w:id="0">
    <w:p w14:paraId="785A5302" w14:textId="77777777" w:rsidR="00C82FC0" w:rsidRDefault="00C82FC0">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4756"/>
    <w:multiLevelType w:val="hybridMultilevel"/>
    <w:tmpl w:val="C2F0E8AC"/>
    <w:lvl w:ilvl="0" w:tplc="0C7EB73E">
      <w:start w:val="1"/>
      <w:numFmt w:val="bullet"/>
      <w:lvlText w:val=""/>
      <w:lvlJc w:val="left"/>
      <w:pPr>
        <w:ind w:left="920" w:hanging="440"/>
      </w:pPr>
      <w:rPr>
        <w:rFonts w:ascii="Wingdings" w:hAnsi="Wingdings" w:hint="default"/>
        <w:sz w:val="18"/>
      </w:rPr>
    </w:lvl>
    <w:lvl w:ilvl="1" w:tplc="978A06D0">
      <w:start w:val="1"/>
      <w:numFmt w:val="bullet"/>
      <w:lvlText w:val=""/>
      <w:lvlJc w:val="left"/>
      <w:pPr>
        <w:ind w:left="880" w:hanging="440"/>
      </w:pPr>
      <w:rPr>
        <w:rFonts w:ascii="Wingdings" w:hAnsi="Wingdings" w:hint="default"/>
        <w:sz w:val="13"/>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9F5391D"/>
    <w:multiLevelType w:val="hybridMultilevel"/>
    <w:tmpl w:val="7A348AAC"/>
    <w:lvl w:ilvl="0" w:tplc="978A06D0">
      <w:start w:val="1"/>
      <w:numFmt w:val="bullet"/>
      <w:lvlText w:val=""/>
      <w:lvlJc w:val="left"/>
      <w:pPr>
        <w:ind w:left="920" w:hanging="440"/>
      </w:pPr>
      <w:rPr>
        <w:rFonts w:ascii="Wingdings" w:hAnsi="Wingdings" w:hint="default"/>
        <w:sz w:val="13"/>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2" w15:restartNumberingAfterBreak="0">
    <w:nsid w:val="123C490A"/>
    <w:multiLevelType w:val="multilevel"/>
    <w:tmpl w:val="A7888B7E"/>
    <w:lvl w:ilvl="0">
      <w:start w:val="1"/>
      <w:numFmt w:val="bullet"/>
      <w:lvlText w:val=""/>
      <w:lvlJc w:val="left"/>
      <w:pPr>
        <w:ind w:left="920" w:hanging="440"/>
      </w:pPr>
      <w:rPr>
        <w:rFonts w:ascii="Wingdings" w:hAnsi="Wingdings" w:hint="default"/>
        <w:sz w:val="13"/>
      </w:rPr>
    </w:lvl>
    <w:lvl w:ilvl="1">
      <w:start w:val="1"/>
      <w:numFmt w:val="bullet"/>
      <w:lvlText w:val=""/>
      <w:lvlJc w:val="left"/>
      <w:pPr>
        <w:ind w:left="1360" w:hanging="440"/>
      </w:pPr>
      <w:rPr>
        <w:rFonts w:ascii="Wingdings" w:hAnsi="Wingdings" w:hint="default"/>
      </w:rPr>
    </w:lvl>
    <w:lvl w:ilvl="2">
      <w:start w:val="1"/>
      <w:numFmt w:val="bullet"/>
      <w:lvlText w:val=""/>
      <w:lvlJc w:val="left"/>
      <w:pPr>
        <w:ind w:left="1800" w:hanging="440"/>
      </w:pPr>
      <w:rPr>
        <w:rFonts w:ascii="Wingdings" w:hAnsi="Wingdings" w:hint="default"/>
      </w:rPr>
    </w:lvl>
    <w:lvl w:ilvl="3">
      <w:start w:val="1"/>
      <w:numFmt w:val="bullet"/>
      <w:lvlText w:val=""/>
      <w:lvlJc w:val="left"/>
      <w:pPr>
        <w:ind w:left="2240" w:hanging="440"/>
      </w:pPr>
      <w:rPr>
        <w:rFonts w:ascii="Wingdings" w:hAnsi="Wingdings" w:hint="default"/>
      </w:rPr>
    </w:lvl>
    <w:lvl w:ilvl="4">
      <w:start w:val="1"/>
      <w:numFmt w:val="bullet"/>
      <w:lvlText w:val=""/>
      <w:lvlJc w:val="left"/>
      <w:pPr>
        <w:ind w:left="2680" w:hanging="440"/>
      </w:pPr>
      <w:rPr>
        <w:rFonts w:ascii="Wingdings" w:hAnsi="Wingdings" w:hint="default"/>
      </w:rPr>
    </w:lvl>
    <w:lvl w:ilvl="5">
      <w:start w:val="1"/>
      <w:numFmt w:val="bullet"/>
      <w:lvlText w:val=""/>
      <w:lvlJc w:val="left"/>
      <w:pPr>
        <w:ind w:left="3120" w:hanging="440"/>
      </w:pPr>
      <w:rPr>
        <w:rFonts w:ascii="Wingdings" w:hAnsi="Wingdings" w:hint="default"/>
      </w:rPr>
    </w:lvl>
    <w:lvl w:ilvl="6">
      <w:start w:val="1"/>
      <w:numFmt w:val="bullet"/>
      <w:lvlText w:val=""/>
      <w:lvlJc w:val="left"/>
      <w:pPr>
        <w:ind w:left="3560" w:hanging="440"/>
      </w:pPr>
      <w:rPr>
        <w:rFonts w:ascii="Wingdings" w:hAnsi="Wingdings" w:hint="default"/>
      </w:rPr>
    </w:lvl>
    <w:lvl w:ilvl="7">
      <w:start w:val="1"/>
      <w:numFmt w:val="bullet"/>
      <w:lvlText w:val=""/>
      <w:lvlJc w:val="left"/>
      <w:pPr>
        <w:ind w:left="4000" w:hanging="440"/>
      </w:pPr>
      <w:rPr>
        <w:rFonts w:ascii="Wingdings" w:hAnsi="Wingdings" w:hint="default"/>
      </w:rPr>
    </w:lvl>
    <w:lvl w:ilvl="8">
      <w:start w:val="1"/>
      <w:numFmt w:val="bullet"/>
      <w:lvlText w:val=""/>
      <w:lvlJc w:val="left"/>
      <w:pPr>
        <w:ind w:left="4440" w:hanging="440"/>
      </w:pPr>
      <w:rPr>
        <w:rFonts w:ascii="Wingdings" w:hAnsi="Wingdings" w:hint="default"/>
      </w:rPr>
    </w:lvl>
  </w:abstractNum>
  <w:abstractNum w:abstractNumId="3" w15:restartNumberingAfterBreak="0">
    <w:nsid w:val="1E7C337A"/>
    <w:multiLevelType w:val="hybridMultilevel"/>
    <w:tmpl w:val="4A94837E"/>
    <w:lvl w:ilvl="0" w:tplc="67C0AF0E">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 w15:restartNumberingAfterBreak="0">
    <w:nsid w:val="3FC35F42"/>
    <w:multiLevelType w:val="multilevel"/>
    <w:tmpl w:val="45460DDA"/>
    <w:lvl w:ilvl="0">
      <w:start w:val="1"/>
      <w:numFmt w:val="chineseCountingThousand"/>
      <w:lvlText w:val="%1、"/>
      <w:lvlJc w:val="left"/>
      <w:pPr>
        <w:ind w:left="425" w:hanging="425"/>
      </w:pPr>
      <w:rPr>
        <w:rFonts w:hint="eastAsia"/>
      </w:rPr>
    </w:lvl>
    <w:lvl w:ilvl="1">
      <w:start w:val="1"/>
      <w:numFmt w:val="decimal"/>
      <w:isLgl/>
      <w:lvlText w:val="%1.%2、"/>
      <w:lvlJc w:val="left"/>
      <w:pPr>
        <w:ind w:left="992" w:hanging="567"/>
      </w:pPr>
      <w:rPr>
        <w:rFonts w:hint="eastAsia"/>
      </w:rPr>
    </w:lvl>
    <w:lvl w:ilvl="2">
      <w:start w:val="1"/>
      <w:numFmt w:val="decimal"/>
      <w:isLgl/>
      <w:lvlText w:val="%1.%2.%3、"/>
      <w:lvlJc w:val="left"/>
      <w:pPr>
        <w:ind w:left="1418" w:hanging="567"/>
      </w:pPr>
      <w:rPr>
        <w:rFonts w:hint="eastAsia"/>
      </w:rPr>
    </w:lvl>
    <w:lvl w:ilvl="3">
      <w:start w:val="1"/>
      <w:numFmt w:val="decimal"/>
      <w:isLg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46BF5EE8"/>
    <w:multiLevelType w:val="multilevel"/>
    <w:tmpl w:val="FC8665C4"/>
    <w:lvl w:ilvl="0">
      <w:start w:val="1"/>
      <w:numFmt w:val="bullet"/>
      <w:lvlText w:val=""/>
      <w:lvlJc w:val="left"/>
      <w:pPr>
        <w:ind w:left="0" w:firstLine="480"/>
      </w:pPr>
      <w:rPr>
        <w:rFonts w:ascii="Wingdings" w:hAnsi="Wingdings" w:hint="default"/>
        <w:sz w:val="13"/>
      </w:rPr>
    </w:lvl>
    <w:lvl w:ilvl="1">
      <w:start w:val="1"/>
      <w:numFmt w:val="bullet"/>
      <w:lvlText w:val=""/>
      <w:lvlJc w:val="left"/>
      <w:pPr>
        <w:ind w:left="1360" w:hanging="440"/>
      </w:pPr>
      <w:rPr>
        <w:rFonts w:ascii="Wingdings" w:hAnsi="Wingdings" w:hint="default"/>
      </w:rPr>
    </w:lvl>
    <w:lvl w:ilvl="2">
      <w:start w:val="1"/>
      <w:numFmt w:val="bullet"/>
      <w:lvlText w:val=""/>
      <w:lvlJc w:val="left"/>
      <w:pPr>
        <w:ind w:left="1800" w:hanging="440"/>
      </w:pPr>
      <w:rPr>
        <w:rFonts w:ascii="Wingdings" w:hAnsi="Wingdings" w:hint="default"/>
      </w:rPr>
    </w:lvl>
    <w:lvl w:ilvl="3">
      <w:start w:val="1"/>
      <w:numFmt w:val="bullet"/>
      <w:lvlText w:val=""/>
      <w:lvlJc w:val="left"/>
      <w:pPr>
        <w:ind w:left="2240" w:hanging="440"/>
      </w:pPr>
      <w:rPr>
        <w:rFonts w:ascii="Wingdings" w:hAnsi="Wingdings" w:hint="default"/>
      </w:rPr>
    </w:lvl>
    <w:lvl w:ilvl="4">
      <w:start w:val="1"/>
      <w:numFmt w:val="bullet"/>
      <w:lvlText w:val=""/>
      <w:lvlJc w:val="left"/>
      <w:pPr>
        <w:ind w:left="2680" w:hanging="440"/>
      </w:pPr>
      <w:rPr>
        <w:rFonts w:ascii="Wingdings" w:hAnsi="Wingdings" w:hint="default"/>
      </w:rPr>
    </w:lvl>
    <w:lvl w:ilvl="5">
      <w:start w:val="1"/>
      <w:numFmt w:val="bullet"/>
      <w:lvlText w:val=""/>
      <w:lvlJc w:val="left"/>
      <w:pPr>
        <w:ind w:left="3120" w:hanging="440"/>
      </w:pPr>
      <w:rPr>
        <w:rFonts w:ascii="Wingdings" w:hAnsi="Wingdings" w:hint="default"/>
      </w:rPr>
    </w:lvl>
    <w:lvl w:ilvl="6">
      <w:start w:val="1"/>
      <w:numFmt w:val="bullet"/>
      <w:lvlText w:val=""/>
      <w:lvlJc w:val="left"/>
      <w:pPr>
        <w:ind w:left="3560" w:hanging="440"/>
      </w:pPr>
      <w:rPr>
        <w:rFonts w:ascii="Wingdings" w:hAnsi="Wingdings" w:hint="default"/>
      </w:rPr>
    </w:lvl>
    <w:lvl w:ilvl="7">
      <w:start w:val="1"/>
      <w:numFmt w:val="bullet"/>
      <w:lvlText w:val=""/>
      <w:lvlJc w:val="left"/>
      <w:pPr>
        <w:ind w:left="4000" w:hanging="440"/>
      </w:pPr>
      <w:rPr>
        <w:rFonts w:ascii="Wingdings" w:hAnsi="Wingdings" w:hint="default"/>
      </w:rPr>
    </w:lvl>
    <w:lvl w:ilvl="8">
      <w:start w:val="1"/>
      <w:numFmt w:val="bullet"/>
      <w:lvlText w:val=""/>
      <w:lvlJc w:val="left"/>
      <w:pPr>
        <w:ind w:left="4440" w:hanging="440"/>
      </w:pPr>
      <w:rPr>
        <w:rFonts w:ascii="Wingdings" w:hAnsi="Wingdings" w:hint="default"/>
      </w:rPr>
    </w:lvl>
  </w:abstractNum>
  <w:abstractNum w:abstractNumId="6" w15:restartNumberingAfterBreak="0">
    <w:nsid w:val="4A1B311B"/>
    <w:multiLevelType w:val="multilevel"/>
    <w:tmpl w:val="4A1B311B"/>
    <w:lvl w:ilvl="0">
      <w:start w:val="1"/>
      <w:numFmt w:val="decimal"/>
      <w:lvlText w:val="%1"/>
      <w:lvlJc w:val="left"/>
      <w:pPr>
        <w:ind w:left="425" w:hanging="425"/>
      </w:pPr>
      <w:rPr>
        <w:rFonts w:ascii="Times New Roman" w:eastAsia="宋体" w:hAnsi="Times New Roman" w:cs="Times New Roman" w:hint="default"/>
      </w:rPr>
    </w:lvl>
    <w:lvl w:ilvl="1">
      <w:start w:val="1"/>
      <w:numFmt w:val="decimal"/>
      <w:lvlText w:val="%1.%2"/>
      <w:lvlJc w:val="left"/>
      <w:pPr>
        <w:ind w:left="992" w:hanging="567"/>
      </w:pPr>
      <w:rPr>
        <w:rFonts w:ascii="Times New Roman" w:eastAsia="宋体" w:hAnsi="Times New Roman" w:cs="Times New Roman" w:hint="default"/>
        <w:b/>
      </w:rPr>
    </w:lvl>
    <w:lvl w:ilvl="2">
      <w:start w:val="1"/>
      <w:numFmt w:val="decimal"/>
      <w:lvlText w:val="%1.%2.%3"/>
      <w:lvlJc w:val="left"/>
      <w:pPr>
        <w:ind w:left="992" w:hanging="567"/>
      </w:pPr>
    </w:lvl>
    <w:lvl w:ilvl="3">
      <w:start w:val="1"/>
      <w:numFmt w:val="decimal"/>
      <w:lvlText w:val="2.3.4.%4 "/>
      <w:lvlJc w:val="left"/>
      <w:pPr>
        <w:ind w:left="1716" w:hanging="440"/>
      </w:pPr>
      <w:rPr>
        <w:rFonts w:hint="eastAsia"/>
      </w:r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4F16384D"/>
    <w:multiLevelType w:val="hybridMultilevel"/>
    <w:tmpl w:val="69E014FC"/>
    <w:lvl w:ilvl="0" w:tplc="978A06D0">
      <w:start w:val="1"/>
      <w:numFmt w:val="bullet"/>
      <w:lvlText w:val=""/>
      <w:lvlJc w:val="left"/>
      <w:pPr>
        <w:ind w:left="920" w:hanging="440"/>
      </w:pPr>
      <w:rPr>
        <w:rFonts w:ascii="Wingdings" w:hAnsi="Wingdings" w:hint="default"/>
        <w:sz w:val="13"/>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8" w15:restartNumberingAfterBreak="0">
    <w:nsid w:val="513D68D5"/>
    <w:multiLevelType w:val="multilevel"/>
    <w:tmpl w:val="513D68D5"/>
    <w:lvl w:ilvl="0">
      <w:start w:val="1"/>
      <w:numFmt w:val="bullet"/>
      <w:lvlText w:val=""/>
      <w:lvlJc w:val="left"/>
      <w:pPr>
        <w:tabs>
          <w:tab w:val="left" w:pos="420"/>
        </w:tabs>
        <w:ind w:left="1260" w:hanging="420"/>
      </w:pPr>
      <w:rPr>
        <w:rFonts w:ascii="Wingdings" w:hAnsi="Wingdings" w:hint="default"/>
      </w:rPr>
    </w:lvl>
    <w:lvl w:ilvl="1">
      <w:start w:val="1"/>
      <w:numFmt w:val="lowerLetter"/>
      <w:lvlText w:val="%2)"/>
      <w:lvlJc w:val="left"/>
      <w:pPr>
        <w:tabs>
          <w:tab w:val="left" w:pos="420"/>
        </w:tabs>
        <w:ind w:left="1680" w:hanging="420"/>
      </w:pPr>
    </w:lvl>
    <w:lvl w:ilvl="2">
      <w:start w:val="1"/>
      <w:numFmt w:val="lowerRoman"/>
      <w:lvlText w:val="%3."/>
      <w:lvlJc w:val="right"/>
      <w:pPr>
        <w:tabs>
          <w:tab w:val="left" w:pos="420"/>
        </w:tabs>
        <w:ind w:left="2100" w:hanging="420"/>
      </w:pPr>
    </w:lvl>
    <w:lvl w:ilvl="3">
      <w:start w:val="1"/>
      <w:numFmt w:val="decimal"/>
      <w:lvlText w:val="%4."/>
      <w:lvlJc w:val="left"/>
      <w:pPr>
        <w:tabs>
          <w:tab w:val="left" w:pos="420"/>
        </w:tabs>
        <w:ind w:left="2520" w:hanging="420"/>
      </w:pPr>
    </w:lvl>
    <w:lvl w:ilvl="4">
      <w:start w:val="1"/>
      <w:numFmt w:val="lowerLetter"/>
      <w:lvlText w:val="%5)"/>
      <w:lvlJc w:val="left"/>
      <w:pPr>
        <w:tabs>
          <w:tab w:val="left" w:pos="420"/>
        </w:tabs>
        <w:ind w:left="2940" w:hanging="420"/>
      </w:pPr>
    </w:lvl>
    <w:lvl w:ilvl="5">
      <w:start w:val="1"/>
      <w:numFmt w:val="lowerRoman"/>
      <w:lvlText w:val="%6."/>
      <w:lvlJc w:val="right"/>
      <w:pPr>
        <w:tabs>
          <w:tab w:val="left" w:pos="420"/>
        </w:tabs>
        <w:ind w:left="3360" w:hanging="420"/>
      </w:pPr>
    </w:lvl>
    <w:lvl w:ilvl="6">
      <w:start w:val="1"/>
      <w:numFmt w:val="decimal"/>
      <w:lvlText w:val="%7."/>
      <w:lvlJc w:val="left"/>
      <w:pPr>
        <w:tabs>
          <w:tab w:val="left" w:pos="420"/>
        </w:tabs>
        <w:ind w:left="3780" w:hanging="420"/>
      </w:pPr>
    </w:lvl>
    <w:lvl w:ilvl="7">
      <w:start w:val="1"/>
      <w:numFmt w:val="lowerLetter"/>
      <w:lvlText w:val="%8)"/>
      <w:lvlJc w:val="left"/>
      <w:pPr>
        <w:tabs>
          <w:tab w:val="left" w:pos="420"/>
        </w:tabs>
        <w:ind w:left="4200" w:hanging="420"/>
      </w:pPr>
    </w:lvl>
    <w:lvl w:ilvl="8">
      <w:start w:val="1"/>
      <w:numFmt w:val="lowerRoman"/>
      <w:lvlText w:val="%9."/>
      <w:lvlJc w:val="right"/>
      <w:pPr>
        <w:tabs>
          <w:tab w:val="left" w:pos="420"/>
        </w:tabs>
        <w:ind w:left="4620" w:hanging="420"/>
      </w:pPr>
    </w:lvl>
  </w:abstractNum>
  <w:abstractNum w:abstractNumId="9" w15:restartNumberingAfterBreak="0">
    <w:nsid w:val="53361571"/>
    <w:multiLevelType w:val="hybridMultilevel"/>
    <w:tmpl w:val="A1E0B606"/>
    <w:lvl w:ilvl="0" w:tplc="AC1AD864">
      <w:start w:val="1"/>
      <w:numFmt w:val="decimal"/>
      <w:lvlText w:val="2.%1、"/>
      <w:lvlJc w:val="left"/>
      <w:pPr>
        <w:ind w:left="865"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58FB554E"/>
    <w:multiLevelType w:val="multilevel"/>
    <w:tmpl w:val="43F80626"/>
    <w:lvl w:ilvl="0">
      <w:start w:val="1"/>
      <w:numFmt w:val="decimal"/>
      <w:lvlText w:val="%1)"/>
      <w:lvlJc w:val="left"/>
      <w:pPr>
        <w:ind w:left="0" w:firstLine="480"/>
      </w:pPr>
      <w:rPr>
        <w:rFonts w:hint="eastAsia"/>
      </w:rPr>
    </w:lvl>
    <w:lvl w:ilvl="1">
      <w:start w:val="1"/>
      <w:numFmt w:val="lowerLetter"/>
      <w:lvlText w:val="%2)"/>
      <w:lvlJc w:val="left"/>
      <w:pPr>
        <w:ind w:left="1360" w:hanging="440"/>
      </w:pPr>
      <w:rPr>
        <w:rFonts w:hint="eastAsia"/>
      </w:rPr>
    </w:lvl>
    <w:lvl w:ilvl="2">
      <w:start w:val="1"/>
      <w:numFmt w:val="lowerRoman"/>
      <w:lvlText w:val="%3."/>
      <w:lvlJc w:val="right"/>
      <w:pPr>
        <w:ind w:left="1800" w:hanging="440"/>
      </w:pPr>
      <w:rPr>
        <w:rFonts w:hint="eastAsia"/>
      </w:rPr>
    </w:lvl>
    <w:lvl w:ilvl="3">
      <w:start w:val="1"/>
      <w:numFmt w:val="decimal"/>
      <w:lvlText w:val="%4."/>
      <w:lvlJc w:val="left"/>
      <w:pPr>
        <w:ind w:left="2240" w:hanging="440"/>
      </w:pPr>
      <w:rPr>
        <w:rFonts w:hint="eastAsia"/>
      </w:rPr>
    </w:lvl>
    <w:lvl w:ilvl="4">
      <w:start w:val="1"/>
      <w:numFmt w:val="lowerLetter"/>
      <w:lvlText w:val="%5)"/>
      <w:lvlJc w:val="left"/>
      <w:pPr>
        <w:ind w:left="2680" w:hanging="440"/>
      </w:pPr>
      <w:rPr>
        <w:rFonts w:hint="eastAsia"/>
      </w:rPr>
    </w:lvl>
    <w:lvl w:ilvl="5">
      <w:start w:val="1"/>
      <w:numFmt w:val="lowerRoman"/>
      <w:lvlText w:val="%6."/>
      <w:lvlJc w:val="right"/>
      <w:pPr>
        <w:ind w:left="3120" w:hanging="440"/>
      </w:pPr>
      <w:rPr>
        <w:rFonts w:hint="eastAsia"/>
      </w:rPr>
    </w:lvl>
    <w:lvl w:ilvl="6">
      <w:start w:val="1"/>
      <w:numFmt w:val="decimal"/>
      <w:lvlText w:val="%7."/>
      <w:lvlJc w:val="left"/>
      <w:pPr>
        <w:ind w:left="3560" w:hanging="440"/>
      </w:pPr>
      <w:rPr>
        <w:rFonts w:hint="eastAsia"/>
      </w:rPr>
    </w:lvl>
    <w:lvl w:ilvl="7">
      <w:start w:val="1"/>
      <w:numFmt w:val="lowerLetter"/>
      <w:lvlText w:val="%8)"/>
      <w:lvlJc w:val="left"/>
      <w:pPr>
        <w:ind w:left="4000" w:hanging="440"/>
      </w:pPr>
      <w:rPr>
        <w:rFonts w:hint="eastAsia"/>
      </w:rPr>
    </w:lvl>
    <w:lvl w:ilvl="8">
      <w:start w:val="1"/>
      <w:numFmt w:val="lowerRoman"/>
      <w:lvlText w:val="%9."/>
      <w:lvlJc w:val="right"/>
      <w:pPr>
        <w:ind w:left="4440" w:hanging="440"/>
      </w:pPr>
      <w:rPr>
        <w:rFonts w:hint="eastAsia"/>
      </w:rPr>
    </w:lvl>
  </w:abstractNum>
  <w:abstractNum w:abstractNumId="11" w15:restartNumberingAfterBreak="0">
    <w:nsid w:val="5B410712"/>
    <w:multiLevelType w:val="multilevel"/>
    <w:tmpl w:val="5B410712"/>
    <w:lvl w:ilvl="0">
      <w:start w:val="1"/>
      <w:numFmt w:val="bullet"/>
      <w:lvlText w:val=""/>
      <w:lvlJc w:val="left"/>
      <w:pPr>
        <w:ind w:left="425" w:hanging="425"/>
      </w:pPr>
      <w:rPr>
        <w:rFonts w:ascii="Wingdings" w:hAnsi="Wingdings" w:hint="default"/>
      </w:rPr>
    </w:lvl>
    <w:lvl w:ilvl="1">
      <w:start w:val="1"/>
      <w:numFmt w:val="decimal"/>
      <w:lvlText w:val="%1.%2"/>
      <w:lvlJc w:val="left"/>
      <w:pPr>
        <w:ind w:left="992" w:hanging="567"/>
      </w:pPr>
      <w:rPr>
        <w:rFonts w:ascii="Times New Roman" w:eastAsia="宋体" w:hAnsi="Times New Roman" w:cs="Times New Roman" w:hint="default"/>
        <w:b/>
      </w:rPr>
    </w:lvl>
    <w:lvl w:ilvl="2">
      <w:start w:val="1"/>
      <w:numFmt w:val="decimal"/>
      <w:lvlText w:val="%1.%2.%3"/>
      <w:lvlJc w:val="left"/>
      <w:pPr>
        <w:ind w:left="992"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6E5C059F"/>
    <w:multiLevelType w:val="hybridMultilevel"/>
    <w:tmpl w:val="CB980DA2"/>
    <w:lvl w:ilvl="0" w:tplc="978A06D0">
      <w:start w:val="1"/>
      <w:numFmt w:val="bullet"/>
      <w:lvlText w:val=""/>
      <w:lvlJc w:val="left"/>
      <w:pPr>
        <w:ind w:left="920" w:hanging="440"/>
      </w:pPr>
      <w:rPr>
        <w:rFonts w:ascii="Wingdings" w:hAnsi="Wingdings" w:hint="default"/>
        <w:sz w:val="13"/>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13" w15:restartNumberingAfterBreak="0">
    <w:nsid w:val="730C6718"/>
    <w:multiLevelType w:val="multilevel"/>
    <w:tmpl w:val="730C6718"/>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4" w15:restartNumberingAfterBreak="0">
    <w:nsid w:val="7AAB3ED6"/>
    <w:multiLevelType w:val="multilevel"/>
    <w:tmpl w:val="32CAC23A"/>
    <w:lvl w:ilvl="0">
      <w:start w:val="1"/>
      <w:numFmt w:val="bullet"/>
      <w:lvlText w:val=""/>
      <w:lvlJc w:val="left"/>
      <w:pPr>
        <w:ind w:left="0" w:firstLine="480"/>
      </w:pPr>
      <w:rPr>
        <w:rFonts w:ascii="Wingdings" w:hAnsi="Wingdings" w:hint="default"/>
        <w:sz w:val="13"/>
      </w:rPr>
    </w:lvl>
    <w:lvl w:ilvl="1">
      <w:start w:val="1"/>
      <w:numFmt w:val="bullet"/>
      <w:lvlText w:val=""/>
      <w:lvlJc w:val="left"/>
      <w:pPr>
        <w:ind w:left="1360" w:hanging="440"/>
      </w:pPr>
      <w:rPr>
        <w:rFonts w:ascii="Wingdings" w:hAnsi="Wingdings" w:hint="default"/>
      </w:rPr>
    </w:lvl>
    <w:lvl w:ilvl="2">
      <w:start w:val="1"/>
      <w:numFmt w:val="bullet"/>
      <w:lvlText w:val=""/>
      <w:lvlJc w:val="left"/>
      <w:pPr>
        <w:ind w:left="1800" w:hanging="440"/>
      </w:pPr>
      <w:rPr>
        <w:rFonts w:ascii="Wingdings" w:hAnsi="Wingdings" w:hint="default"/>
      </w:rPr>
    </w:lvl>
    <w:lvl w:ilvl="3">
      <w:start w:val="1"/>
      <w:numFmt w:val="bullet"/>
      <w:lvlText w:val=""/>
      <w:lvlJc w:val="left"/>
      <w:pPr>
        <w:ind w:left="2240" w:hanging="440"/>
      </w:pPr>
      <w:rPr>
        <w:rFonts w:ascii="Wingdings" w:hAnsi="Wingdings" w:hint="default"/>
      </w:rPr>
    </w:lvl>
    <w:lvl w:ilvl="4">
      <w:start w:val="1"/>
      <w:numFmt w:val="bullet"/>
      <w:lvlText w:val=""/>
      <w:lvlJc w:val="left"/>
      <w:pPr>
        <w:ind w:left="2680" w:hanging="440"/>
      </w:pPr>
      <w:rPr>
        <w:rFonts w:ascii="Wingdings" w:hAnsi="Wingdings" w:hint="default"/>
      </w:rPr>
    </w:lvl>
    <w:lvl w:ilvl="5">
      <w:start w:val="1"/>
      <w:numFmt w:val="bullet"/>
      <w:lvlText w:val=""/>
      <w:lvlJc w:val="left"/>
      <w:pPr>
        <w:ind w:left="3120" w:hanging="440"/>
      </w:pPr>
      <w:rPr>
        <w:rFonts w:ascii="Wingdings" w:hAnsi="Wingdings" w:hint="default"/>
      </w:rPr>
    </w:lvl>
    <w:lvl w:ilvl="6">
      <w:start w:val="1"/>
      <w:numFmt w:val="bullet"/>
      <w:lvlText w:val=""/>
      <w:lvlJc w:val="left"/>
      <w:pPr>
        <w:ind w:left="3560" w:hanging="440"/>
      </w:pPr>
      <w:rPr>
        <w:rFonts w:ascii="Wingdings" w:hAnsi="Wingdings" w:hint="default"/>
      </w:rPr>
    </w:lvl>
    <w:lvl w:ilvl="7">
      <w:start w:val="1"/>
      <w:numFmt w:val="bullet"/>
      <w:lvlText w:val=""/>
      <w:lvlJc w:val="left"/>
      <w:pPr>
        <w:ind w:left="4000" w:hanging="440"/>
      </w:pPr>
      <w:rPr>
        <w:rFonts w:ascii="Wingdings" w:hAnsi="Wingdings" w:hint="default"/>
      </w:rPr>
    </w:lvl>
    <w:lvl w:ilvl="8">
      <w:start w:val="1"/>
      <w:numFmt w:val="bullet"/>
      <w:lvlText w:val=""/>
      <w:lvlJc w:val="left"/>
      <w:pPr>
        <w:ind w:left="4440" w:hanging="440"/>
      </w:pPr>
      <w:rPr>
        <w:rFonts w:ascii="Wingdings" w:hAnsi="Wingdings" w:hint="default"/>
      </w:rPr>
    </w:lvl>
  </w:abstractNum>
  <w:abstractNum w:abstractNumId="15" w15:restartNumberingAfterBreak="0">
    <w:nsid w:val="7C16311B"/>
    <w:multiLevelType w:val="multilevel"/>
    <w:tmpl w:val="A7888B7E"/>
    <w:lvl w:ilvl="0">
      <w:start w:val="1"/>
      <w:numFmt w:val="bullet"/>
      <w:lvlText w:val=""/>
      <w:lvlJc w:val="left"/>
      <w:pPr>
        <w:ind w:left="920" w:hanging="440"/>
      </w:pPr>
      <w:rPr>
        <w:rFonts w:ascii="Wingdings" w:hAnsi="Wingdings" w:hint="default"/>
        <w:sz w:val="13"/>
      </w:rPr>
    </w:lvl>
    <w:lvl w:ilvl="1">
      <w:start w:val="1"/>
      <w:numFmt w:val="bullet"/>
      <w:lvlText w:val=""/>
      <w:lvlJc w:val="left"/>
      <w:pPr>
        <w:ind w:left="1360" w:hanging="440"/>
      </w:pPr>
      <w:rPr>
        <w:rFonts w:ascii="Wingdings" w:hAnsi="Wingdings" w:hint="default"/>
      </w:rPr>
    </w:lvl>
    <w:lvl w:ilvl="2">
      <w:start w:val="1"/>
      <w:numFmt w:val="bullet"/>
      <w:lvlText w:val=""/>
      <w:lvlJc w:val="left"/>
      <w:pPr>
        <w:ind w:left="1800" w:hanging="440"/>
      </w:pPr>
      <w:rPr>
        <w:rFonts w:ascii="Wingdings" w:hAnsi="Wingdings" w:hint="default"/>
      </w:rPr>
    </w:lvl>
    <w:lvl w:ilvl="3">
      <w:start w:val="1"/>
      <w:numFmt w:val="bullet"/>
      <w:lvlText w:val=""/>
      <w:lvlJc w:val="left"/>
      <w:pPr>
        <w:ind w:left="2240" w:hanging="440"/>
      </w:pPr>
      <w:rPr>
        <w:rFonts w:ascii="Wingdings" w:hAnsi="Wingdings" w:hint="default"/>
      </w:rPr>
    </w:lvl>
    <w:lvl w:ilvl="4">
      <w:start w:val="1"/>
      <w:numFmt w:val="bullet"/>
      <w:lvlText w:val=""/>
      <w:lvlJc w:val="left"/>
      <w:pPr>
        <w:ind w:left="2680" w:hanging="440"/>
      </w:pPr>
      <w:rPr>
        <w:rFonts w:ascii="Wingdings" w:hAnsi="Wingdings" w:hint="default"/>
      </w:rPr>
    </w:lvl>
    <w:lvl w:ilvl="5">
      <w:start w:val="1"/>
      <w:numFmt w:val="bullet"/>
      <w:lvlText w:val=""/>
      <w:lvlJc w:val="left"/>
      <w:pPr>
        <w:ind w:left="3120" w:hanging="440"/>
      </w:pPr>
      <w:rPr>
        <w:rFonts w:ascii="Wingdings" w:hAnsi="Wingdings" w:hint="default"/>
      </w:rPr>
    </w:lvl>
    <w:lvl w:ilvl="6">
      <w:start w:val="1"/>
      <w:numFmt w:val="bullet"/>
      <w:lvlText w:val=""/>
      <w:lvlJc w:val="left"/>
      <w:pPr>
        <w:ind w:left="3560" w:hanging="440"/>
      </w:pPr>
      <w:rPr>
        <w:rFonts w:ascii="Wingdings" w:hAnsi="Wingdings" w:hint="default"/>
      </w:rPr>
    </w:lvl>
    <w:lvl w:ilvl="7">
      <w:start w:val="1"/>
      <w:numFmt w:val="bullet"/>
      <w:lvlText w:val=""/>
      <w:lvlJc w:val="left"/>
      <w:pPr>
        <w:ind w:left="4000" w:hanging="440"/>
      </w:pPr>
      <w:rPr>
        <w:rFonts w:ascii="Wingdings" w:hAnsi="Wingdings" w:hint="default"/>
      </w:rPr>
    </w:lvl>
    <w:lvl w:ilvl="8">
      <w:start w:val="1"/>
      <w:numFmt w:val="bullet"/>
      <w:lvlText w:val=""/>
      <w:lvlJc w:val="left"/>
      <w:pPr>
        <w:ind w:left="4440" w:hanging="440"/>
      </w:pPr>
      <w:rPr>
        <w:rFonts w:ascii="Wingdings" w:hAnsi="Wingdings" w:hint="default"/>
      </w:rPr>
    </w:lvl>
  </w:abstractNum>
  <w:num w:numId="1" w16cid:durableId="1109156437">
    <w:abstractNumId w:val="4"/>
  </w:num>
  <w:num w:numId="2" w16cid:durableId="1539858655">
    <w:abstractNumId w:val="8"/>
  </w:num>
  <w:num w:numId="3" w16cid:durableId="1739282021">
    <w:abstractNumId w:val="11"/>
  </w:num>
  <w:num w:numId="4" w16cid:durableId="1274248357">
    <w:abstractNumId w:val="13"/>
  </w:num>
  <w:num w:numId="5" w16cid:durableId="1655185971">
    <w:abstractNumId w:val="6"/>
  </w:num>
  <w:num w:numId="6" w16cid:durableId="783812250">
    <w:abstractNumId w:val="0"/>
  </w:num>
  <w:num w:numId="7" w16cid:durableId="1325233239">
    <w:abstractNumId w:val="12"/>
  </w:num>
  <w:num w:numId="8" w16cid:durableId="2126583588">
    <w:abstractNumId w:val="14"/>
  </w:num>
  <w:num w:numId="9" w16cid:durableId="256404930">
    <w:abstractNumId w:val="1"/>
  </w:num>
  <w:num w:numId="10" w16cid:durableId="1346057838">
    <w:abstractNumId w:val="2"/>
  </w:num>
  <w:num w:numId="11" w16cid:durableId="1963996439">
    <w:abstractNumId w:val="15"/>
  </w:num>
  <w:num w:numId="12" w16cid:durableId="1507164147">
    <w:abstractNumId w:val="7"/>
  </w:num>
  <w:num w:numId="13" w16cid:durableId="171266922">
    <w:abstractNumId w:val="9"/>
  </w:num>
  <w:num w:numId="14" w16cid:durableId="1070883087">
    <w:abstractNumId w:val="5"/>
  </w:num>
  <w:num w:numId="15" w16cid:durableId="1993479951">
    <w:abstractNumId w:val="4"/>
    <w:lvlOverride w:ilvl="0">
      <w:lvl w:ilvl="0">
        <w:start w:val="1"/>
        <w:numFmt w:val="chineseCountingThousand"/>
        <w:lvlText w:val="%1、"/>
        <w:lvlJc w:val="left"/>
        <w:pPr>
          <w:ind w:left="425" w:hanging="425"/>
        </w:pPr>
        <w:rPr>
          <w:rFonts w:hint="eastAsia"/>
        </w:rPr>
      </w:lvl>
    </w:lvlOverride>
    <w:lvlOverride w:ilvl="1">
      <w:lvl w:ilvl="1">
        <w:start w:val="1"/>
        <w:numFmt w:val="decimal"/>
        <w:isLgl/>
        <w:lvlText w:val="%1.%2、"/>
        <w:lvlJc w:val="left"/>
        <w:pPr>
          <w:ind w:left="992" w:hanging="567"/>
        </w:pPr>
        <w:rPr>
          <w:rFonts w:hint="eastAsia"/>
        </w:rPr>
      </w:lvl>
    </w:lvlOverride>
    <w:lvlOverride w:ilvl="2">
      <w:lvl w:ilvl="2">
        <w:start w:val="1"/>
        <w:numFmt w:val="decimal"/>
        <w:isLgl/>
        <w:lvlText w:val="%1.%2.%3、"/>
        <w:lvlJc w:val="left"/>
        <w:pPr>
          <w:ind w:left="0" w:firstLine="851"/>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6" w16cid:durableId="1052660043">
    <w:abstractNumId w:val="4"/>
    <w:lvlOverride w:ilvl="0">
      <w:lvl w:ilvl="0">
        <w:start w:val="1"/>
        <w:numFmt w:val="chineseCountingThousand"/>
        <w:lvlText w:val="%1、"/>
        <w:lvlJc w:val="left"/>
        <w:pPr>
          <w:ind w:left="425" w:hanging="425"/>
        </w:pPr>
        <w:rPr>
          <w:rFonts w:hint="eastAsia"/>
        </w:rPr>
      </w:lvl>
    </w:lvlOverride>
    <w:lvlOverride w:ilvl="1">
      <w:lvl w:ilvl="1">
        <w:start w:val="1"/>
        <w:numFmt w:val="decimal"/>
        <w:isLgl/>
        <w:lvlText w:val="%1.%2、"/>
        <w:lvlJc w:val="left"/>
        <w:pPr>
          <w:ind w:left="992" w:hanging="567"/>
        </w:pPr>
        <w:rPr>
          <w:rFonts w:hint="eastAsia"/>
        </w:rPr>
      </w:lvl>
    </w:lvlOverride>
    <w:lvlOverride w:ilvl="2">
      <w:lvl w:ilvl="2">
        <w:start w:val="1"/>
        <w:numFmt w:val="decimal"/>
        <w:isLgl/>
        <w:lvlText w:val="%1.%2.%3、"/>
        <w:lvlJc w:val="left"/>
        <w:pPr>
          <w:ind w:left="1418" w:hanging="567"/>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7" w16cid:durableId="1455900178">
    <w:abstractNumId w:val="4"/>
    <w:lvlOverride w:ilvl="0">
      <w:lvl w:ilvl="0">
        <w:start w:val="1"/>
        <w:numFmt w:val="chineseCountingThousand"/>
        <w:lvlText w:val="%1、"/>
        <w:lvlJc w:val="left"/>
        <w:pPr>
          <w:ind w:left="425" w:hanging="425"/>
        </w:pPr>
        <w:rPr>
          <w:rFonts w:hint="eastAsia"/>
        </w:rPr>
      </w:lvl>
    </w:lvlOverride>
    <w:lvlOverride w:ilvl="1">
      <w:lvl w:ilvl="1">
        <w:start w:val="1"/>
        <w:numFmt w:val="decimal"/>
        <w:isLgl/>
        <w:lvlText w:val="%1.%2、"/>
        <w:lvlJc w:val="left"/>
        <w:pPr>
          <w:ind w:left="992" w:hanging="567"/>
        </w:pPr>
        <w:rPr>
          <w:rFonts w:hint="eastAsia"/>
        </w:rPr>
      </w:lvl>
    </w:lvlOverride>
    <w:lvlOverride w:ilvl="2">
      <w:lvl w:ilvl="2">
        <w:start w:val="1"/>
        <w:numFmt w:val="decimal"/>
        <w:isLgl/>
        <w:lvlText w:val="%1.%2.%3、"/>
        <w:lvlJc w:val="left"/>
        <w:pPr>
          <w:ind w:left="1418" w:hanging="567"/>
        </w:pPr>
        <w:rPr>
          <w:rFonts w:hint="eastAsia"/>
        </w:rPr>
      </w:lvl>
    </w:lvlOverride>
    <w:lvlOverride w:ilvl="3">
      <w:lvl w:ilvl="3">
        <w:start w:val="1"/>
        <w:numFmt w:val="decimal"/>
        <w:isLgl/>
        <w:lvlText w:val="%1.%2.%3.%4、"/>
        <w:lvlJc w:val="left"/>
        <w:pPr>
          <w:ind w:left="0" w:firstLine="0"/>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8" w16cid:durableId="1272317811">
    <w:abstractNumId w:val="4"/>
    <w:lvlOverride w:ilvl="0">
      <w:lvl w:ilvl="0">
        <w:start w:val="1"/>
        <w:numFmt w:val="chineseCountingThousand"/>
        <w:lvlText w:val="%1、"/>
        <w:lvlJc w:val="left"/>
        <w:pPr>
          <w:ind w:left="425" w:hanging="425"/>
        </w:pPr>
        <w:rPr>
          <w:rFonts w:hint="eastAsia"/>
        </w:rPr>
      </w:lvl>
    </w:lvlOverride>
    <w:lvlOverride w:ilvl="1">
      <w:lvl w:ilvl="1">
        <w:start w:val="1"/>
        <w:numFmt w:val="decimal"/>
        <w:isLgl/>
        <w:lvlText w:val="%1.%2、"/>
        <w:lvlJc w:val="left"/>
        <w:pPr>
          <w:ind w:left="992" w:hanging="567"/>
        </w:pPr>
        <w:rPr>
          <w:rFonts w:hint="eastAsia"/>
        </w:rPr>
      </w:lvl>
    </w:lvlOverride>
    <w:lvlOverride w:ilvl="2">
      <w:lvl w:ilvl="2">
        <w:start w:val="1"/>
        <w:numFmt w:val="decimal"/>
        <w:isLgl/>
        <w:lvlText w:val="%1.%2.%3、"/>
        <w:lvlJc w:val="left"/>
        <w:pPr>
          <w:ind w:left="0" w:firstLine="0"/>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9" w16cid:durableId="349571601">
    <w:abstractNumId w:val="4"/>
    <w:lvlOverride w:ilvl="0">
      <w:lvl w:ilvl="0">
        <w:start w:val="1"/>
        <w:numFmt w:val="chineseCountingThousand"/>
        <w:lvlText w:val="%1、"/>
        <w:lvlJc w:val="left"/>
        <w:pPr>
          <w:ind w:left="425" w:hanging="425"/>
        </w:pPr>
        <w:rPr>
          <w:rFonts w:hint="eastAsia"/>
        </w:rPr>
      </w:lvl>
    </w:lvlOverride>
    <w:lvlOverride w:ilvl="1">
      <w:lvl w:ilvl="1">
        <w:start w:val="1"/>
        <w:numFmt w:val="decimal"/>
        <w:isLgl/>
        <w:lvlText w:val="%1.%2、"/>
        <w:lvlJc w:val="left"/>
        <w:pPr>
          <w:ind w:left="992" w:hanging="567"/>
        </w:pPr>
        <w:rPr>
          <w:rFonts w:hint="eastAsia"/>
        </w:rPr>
      </w:lvl>
    </w:lvlOverride>
    <w:lvlOverride w:ilvl="2">
      <w:lvl w:ilvl="2">
        <w:start w:val="1"/>
        <w:numFmt w:val="decimal"/>
        <w:isLgl/>
        <w:lvlText w:val="%1.%2.%3、"/>
        <w:lvlJc w:val="left"/>
        <w:pPr>
          <w:ind w:left="1418" w:hanging="567"/>
        </w:pPr>
        <w:rPr>
          <w:rFonts w:hint="eastAsia"/>
        </w:rPr>
      </w:lvl>
    </w:lvlOverride>
    <w:lvlOverride w:ilvl="3">
      <w:lvl w:ilvl="3">
        <w:start w:val="1"/>
        <w:numFmt w:val="decimal"/>
        <w:isLgl/>
        <w:suff w:val="nothing"/>
        <w:lvlText w:val="%1.%2.%3.%4、"/>
        <w:lvlJc w:val="left"/>
        <w:pPr>
          <w:ind w:left="0" w:firstLine="0"/>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0" w16cid:durableId="769012752">
    <w:abstractNumId w:val="4"/>
    <w:lvlOverride w:ilvl="0">
      <w:lvl w:ilvl="0">
        <w:start w:val="1"/>
        <w:numFmt w:val="chineseCountingThousand"/>
        <w:lvlText w:val="%1、"/>
        <w:lvlJc w:val="left"/>
        <w:pPr>
          <w:ind w:left="425" w:hanging="425"/>
        </w:pPr>
        <w:rPr>
          <w:rFonts w:hint="eastAsia"/>
        </w:rPr>
      </w:lvl>
    </w:lvlOverride>
    <w:lvlOverride w:ilvl="1">
      <w:lvl w:ilvl="1">
        <w:start w:val="1"/>
        <w:numFmt w:val="decimal"/>
        <w:isLgl/>
        <w:lvlText w:val="%1.%2、"/>
        <w:lvlJc w:val="left"/>
        <w:pPr>
          <w:ind w:left="992" w:hanging="567"/>
        </w:pPr>
        <w:rPr>
          <w:rFonts w:hint="eastAsia"/>
        </w:rPr>
      </w:lvl>
    </w:lvlOverride>
    <w:lvlOverride w:ilvl="2">
      <w:lvl w:ilvl="2">
        <w:start w:val="1"/>
        <w:numFmt w:val="decimal"/>
        <w:isLgl/>
        <w:suff w:val="nothing"/>
        <w:lvlText w:val="%1.%2.%3、"/>
        <w:lvlJc w:val="left"/>
        <w:pPr>
          <w:ind w:left="0" w:firstLine="0"/>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1" w16cid:durableId="1796673728">
    <w:abstractNumId w:val="4"/>
    <w:lvlOverride w:ilvl="0">
      <w:lvl w:ilvl="0">
        <w:start w:val="1"/>
        <w:numFmt w:val="chineseCountingThousand"/>
        <w:lvlText w:val="%1、"/>
        <w:lvlJc w:val="left"/>
        <w:pPr>
          <w:ind w:left="425" w:hanging="425"/>
        </w:pPr>
        <w:rPr>
          <w:rFonts w:hint="eastAsia"/>
        </w:rPr>
      </w:lvl>
    </w:lvlOverride>
    <w:lvlOverride w:ilvl="1">
      <w:lvl w:ilvl="1">
        <w:start w:val="1"/>
        <w:numFmt w:val="decimal"/>
        <w:isLgl/>
        <w:suff w:val="nothing"/>
        <w:lvlText w:val="%1.%2、"/>
        <w:lvlJc w:val="left"/>
        <w:pPr>
          <w:ind w:left="992" w:hanging="567"/>
        </w:pPr>
        <w:rPr>
          <w:rFonts w:hint="eastAsia"/>
        </w:rPr>
      </w:lvl>
    </w:lvlOverride>
    <w:lvlOverride w:ilvl="2">
      <w:lvl w:ilvl="2">
        <w:start w:val="1"/>
        <w:numFmt w:val="decimal"/>
        <w:isLgl/>
        <w:lvlText w:val="%1.%2.%3、"/>
        <w:lvlJc w:val="left"/>
        <w:pPr>
          <w:ind w:left="1418" w:hanging="567"/>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2" w16cid:durableId="1321618034">
    <w:abstractNumId w:val="4"/>
    <w:lvlOverride w:ilvl="0">
      <w:lvl w:ilvl="0">
        <w:start w:val="1"/>
        <w:numFmt w:val="chineseCountingThousand"/>
        <w:lvlText w:val="%1、"/>
        <w:lvlJc w:val="left"/>
        <w:pPr>
          <w:ind w:left="425" w:hanging="425"/>
        </w:pPr>
        <w:rPr>
          <w:rFonts w:hint="eastAsia"/>
        </w:rPr>
      </w:lvl>
    </w:lvlOverride>
    <w:lvlOverride w:ilvl="1">
      <w:lvl w:ilvl="1">
        <w:start w:val="1"/>
        <w:numFmt w:val="decimal"/>
        <w:isLgl/>
        <w:suff w:val="nothing"/>
        <w:lvlText w:val="%1.%2、"/>
        <w:lvlJc w:val="left"/>
        <w:pPr>
          <w:ind w:left="0" w:firstLine="0"/>
        </w:pPr>
        <w:rPr>
          <w:rFonts w:hint="eastAsia"/>
        </w:rPr>
      </w:lvl>
    </w:lvlOverride>
    <w:lvlOverride w:ilvl="2">
      <w:lvl w:ilvl="2">
        <w:start w:val="1"/>
        <w:numFmt w:val="decimal"/>
        <w:isLgl/>
        <w:lvlText w:val="%1.%2.%3、"/>
        <w:lvlJc w:val="left"/>
        <w:pPr>
          <w:ind w:left="1418" w:hanging="567"/>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3" w16cid:durableId="1798913394">
    <w:abstractNumId w:val="4"/>
    <w:lvlOverride w:ilvl="0">
      <w:lvl w:ilvl="0">
        <w:start w:val="1"/>
        <w:numFmt w:val="chineseCountingThousand"/>
        <w:suff w:val="nothing"/>
        <w:lvlText w:val="%1、"/>
        <w:lvlJc w:val="left"/>
        <w:pPr>
          <w:ind w:left="0" w:firstLine="0"/>
        </w:pPr>
        <w:rPr>
          <w:rFonts w:hint="eastAsia"/>
        </w:rPr>
      </w:lvl>
    </w:lvlOverride>
    <w:lvlOverride w:ilvl="1">
      <w:lvl w:ilvl="1">
        <w:start w:val="1"/>
        <w:numFmt w:val="decimal"/>
        <w:isLgl/>
        <w:lvlText w:val="%1.%2、"/>
        <w:lvlJc w:val="left"/>
        <w:pPr>
          <w:ind w:left="992" w:hanging="567"/>
        </w:pPr>
        <w:rPr>
          <w:rFonts w:hint="eastAsia"/>
        </w:rPr>
      </w:lvl>
    </w:lvlOverride>
    <w:lvlOverride w:ilvl="2">
      <w:lvl w:ilvl="2">
        <w:start w:val="1"/>
        <w:numFmt w:val="decimal"/>
        <w:isLgl/>
        <w:lvlText w:val="%1.%2.%3、"/>
        <w:lvlJc w:val="left"/>
        <w:pPr>
          <w:ind w:left="1418" w:hanging="567"/>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4" w16cid:durableId="1922789977">
    <w:abstractNumId w:val="4"/>
    <w:lvlOverride w:ilvl="0">
      <w:lvl w:ilvl="0">
        <w:start w:val="1"/>
        <w:numFmt w:val="chineseCountingThousand"/>
        <w:lvlText w:val="%1、"/>
        <w:lvlJc w:val="left"/>
        <w:pPr>
          <w:ind w:left="0" w:firstLine="0"/>
        </w:pPr>
        <w:rPr>
          <w:rFonts w:hint="eastAsia"/>
        </w:rPr>
      </w:lvl>
    </w:lvlOverride>
    <w:lvlOverride w:ilvl="1">
      <w:lvl w:ilvl="1">
        <w:start w:val="1"/>
        <w:numFmt w:val="decimal"/>
        <w:isLgl/>
        <w:lvlText w:val="%1.%2、"/>
        <w:lvlJc w:val="left"/>
        <w:pPr>
          <w:ind w:left="992" w:hanging="567"/>
        </w:pPr>
        <w:rPr>
          <w:rFonts w:hint="eastAsia"/>
        </w:rPr>
      </w:lvl>
    </w:lvlOverride>
    <w:lvlOverride w:ilvl="2">
      <w:lvl w:ilvl="2">
        <w:start w:val="1"/>
        <w:numFmt w:val="decimal"/>
        <w:isLgl/>
        <w:lvlText w:val="%1.%2.%3、"/>
        <w:lvlJc w:val="left"/>
        <w:pPr>
          <w:ind w:left="1418" w:hanging="567"/>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5" w16cid:durableId="2136675030">
    <w:abstractNumId w:val="4"/>
    <w:lvlOverride w:ilvl="0">
      <w:lvl w:ilvl="0">
        <w:start w:val="1"/>
        <w:numFmt w:val="chineseCountingThousand"/>
        <w:suff w:val="nothing"/>
        <w:lvlText w:val="%1、"/>
        <w:lvlJc w:val="left"/>
        <w:pPr>
          <w:ind w:left="0" w:firstLine="0"/>
        </w:pPr>
        <w:rPr>
          <w:rFonts w:hint="eastAsia"/>
        </w:rPr>
      </w:lvl>
    </w:lvlOverride>
    <w:lvlOverride w:ilvl="1">
      <w:lvl w:ilvl="1">
        <w:start w:val="1"/>
        <w:numFmt w:val="decimal"/>
        <w:isLgl/>
        <w:lvlText w:val="%1.%2、"/>
        <w:lvlJc w:val="left"/>
        <w:pPr>
          <w:ind w:left="992" w:hanging="567"/>
        </w:pPr>
        <w:rPr>
          <w:rFonts w:hint="eastAsia"/>
        </w:rPr>
      </w:lvl>
    </w:lvlOverride>
    <w:lvlOverride w:ilvl="2">
      <w:lvl w:ilvl="2">
        <w:start w:val="1"/>
        <w:numFmt w:val="decimal"/>
        <w:isLgl/>
        <w:lvlText w:val="%1.%2.%3、"/>
        <w:lvlJc w:val="left"/>
        <w:pPr>
          <w:ind w:left="1418" w:hanging="567"/>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6" w16cid:durableId="392317398">
    <w:abstractNumId w:val="4"/>
    <w:lvlOverride w:ilvl="0">
      <w:lvl w:ilvl="0">
        <w:start w:val="1"/>
        <w:numFmt w:val="chineseCountingThousand"/>
        <w:lvlText w:val="%1、"/>
        <w:lvlJc w:val="left"/>
        <w:pPr>
          <w:ind w:left="425" w:hanging="425"/>
        </w:pPr>
        <w:rPr>
          <w:rFonts w:hint="eastAsia"/>
        </w:rPr>
      </w:lvl>
    </w:lvlOverride>
    <w:lvlOverride w:ilvl="1">
      <w:lvl w:ilvl="1">
        <w:start w:val="1"/>
        <w:numFmt w:val="decimal"/>
        <w:isLgl/>
        <w:suff w:val="nothing"/>
        <w:lvlText w:val="%1.%2、"/>
        <w:lvlJc w:val="left"/>
        <w:pPr>
          <w:ind w:left="0" w:firstLine="0"/>
        </w:pPr>
        <w:rPr>
          <w:rFonts w:hint="eastAsia"/>
        </w:rPr>
      </w:lvl>
    </w:lvlOverride>
    <w:lvlOverride w:ilvl="2">
      <w:lvl w:ilvl="2">
        <w:start w:val="1"/>
        <w:numFmt w:val="decimal"/>
        <w:isLgl/>
        <w:lvlText w:val="%1.%2.%3、"/>
        <w:lvlJc w:val="left"/>
        <w:pPr>
          <w:ind w:left="1418" w:hanging="567"/>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7" w16cid:durableId="1797019681">
    <w:abstractNumId w:val="4"/>
    <w:lvlOverride w:ilvl="0">
      <w:lvl w:ilvl="0">
        <w:start w:val="1"/>
        <w:numFmt w:val="chineseCountingThousand"/>
        <w:lvlText w:val="%1、"/>
        <w:lvlJc w:val="left"/>
        <w:pPr>
          <w:ind w:left="425" w:hanging="425"/>
        </w:pPr>
        <w:rPr>
          <w:rFonts w:hint="eastAsia"/>
        </w:rPr>
      </w:lvl>
    </w:lvlOverride>
    <w:lvlOverride w:ilvl="1">
      <w:lvl w:ilvl="1">
        <w:start w:val="1"/>
        <w:numFmt w:val="decimal"/>
        <w:isLgl/>
        <w:suff w:val="nothing"/>
        <w:lvlText w:val="%1.%2、"/>
        <w:lvlJc w:val="left"/>
        <w:pPr>
          <w:ind w:left="0" w:firstLine="0"/>
        </w:pPr>
        <w:rPr>
          <w:rFonts w:hint="eastAsia"/>
        </w:rPr>
      </w:lvl>
    </w:lvlOverride>
    <w:lvlOverride w:ilvl="2">
      <w:lvl w:ilvl="2">
        <w:start w:val="1"/>
        <w:numFmt w:val="decimal"/>
        <w:isLgl/>
        <w:lvlText w:val="%1.%2.%3、"/>
        <w:lvlJc w:val="left"/>
        <w:pPr>
          <w:ind w:left="1418" w:hanging="567"/>
        </w:pPr>
        <w:rPr>
          <w:rFonts w:hint="eastAsia"/>
        </w:rPr>
      </w:lvl>
    </w:lvlOverride>
    <w:lvlOverride w:ilvl="3">
      <w:lvl w:ilvl="3">
        <w:start w:val="1"/>
        <w:numFmt w:val="decimal"/>
        <w:isLg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8" w16cid:durableId="1605334169">
    <w:abstractNumId w:val="10"/>
  </w:num>
  <w:num w:numId="29" w16cid:durableId="185550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bordersDoNotSurroundHeader/>
  <w:bordersDoNotSurroundFooter/>
  <w:proofState w:spelling="clean" w:grammar="clean"/>
  <w:defaultTabStop w:val="420"/>
  <w:drawingGridHorizontalSpacing w:val="105"/>
  <w:drawingGridVerticalSpacing w:val="156"/>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FB8"/>
    <w:rsid w:val="00000D21"/>
    <w:rsid w:val="000019F0"/>
    <w:rsid w:val="00001A2E"/>
    <w:rsid w:val="00004B8B"/>
    <w:rsid w:val="00005351"/>
    <w:rsid w:val="00013377"/>
    <w:rsid w:val="00014C85"/>
    <w:rsid w:val="00015194"/>
    <w:rsid w:val="00016779"/>
    <w:rsid w:val="00020163"/>
    <w:rsid w:val="00022146"/>
    <w:rsid w:val="000227AD"/>
    <w:rsid w:val="000267CB"/>
    <w:rsid w:val="00032470"/>
    <w:rsid w:val="00033947"/>
    <w:rsid w:val="00034D36"/>
    <w:rsid w:val="00035A6E"/>
    <w:rsid w:val="00036786"/>
    <w:rsid w:val="0004302D"/>
    <w:rsid w:val="00052FCE"/>
    <w:rsid w:val="000636FA"/>
    <w:rsid w:val="00064918"/>
    <w:rsid w:val="000650E2"/>
    <w:rsid w:val="000659EE"/>
    <w:rsid w:val="0007313C"/>
    <w:rsid w:val="00084ED3"/>
    <w:rsid w:val="0008666F"/>
    <w:rsid w:val="0009311B"/>
    <w:rsid w:val="00094094"/>
    <w:rsid w:val="000946EA"/>
    <w:rsid w:val="000961C9"/>
    <w:rsid w:val="000A14DE"/>
    <w:rsid w:val="000A252C"/>
    <w:rsid w:val="000A2567"/>
    <w:rsid w:val="000A37F8"/>
    <w:rsid w:val="000B163C"/>
    <w:rsid w:val="000B3C76"/>
    <w:rsid w:val="000B6565"/>
    <w:rsid w:val="000B6F3D"/>
    <w:rsid w:val="000C0379"/>
    <w:rsid w:val="000C2133"/>
    <w:rsid w:val="000C2138"/>
    <w:rsid w:val="000C310A"/>
    <w:rsid w:val="000C60BD"/>
    <w:rsid w:val="000C681B"/>
    <w:rsid w:val="000C7E39"/>
    <w:rsid w:val="000D282D"/>
    <w:rsid w:val="000D48CC"/>
    <w:rsid w:val="000D62F5"/>
    <w:rsid w:val="000D6875"/>
    <w:rsid w:val="000D782C"/>
    <w:rsid w:val="000E5A59"/>
    <w:rsid w:val="000F66A3"/>
    <w:rsid w:val="000F6B82"/>
    <w:rsid w:val="000F7A73"/>
    <w:rsid w:val="00103757"/>
    <w:rsid w:val="00105249"/>
    <w:rsid w:val="001107E3"/>
    <w:rsid w:val="00113E8F"/>
    <w:rsid w:val="001201E9"/>
    <w:rsid w:val="00123AE2"/>
    <w:rsid w:val="00125B00"/>
    <w:rsid w:val="00130A62"/>
    <w:rsid w:val="00131175"/>
    <w:rsid w:val="001320A6"/>
    <w:rsid w:val="0014049F"/>
    <w:rsid w:val="0014084D"/>
    <w:rsid w:val="00140C04"/>
    <w:rsid w:val="00145DC3"/>
    <w:rsid w:val="00147853"/>
    <w:rsid w:val="0015322C"/>
    <w:rsid w:val="001560A9"/>
    <w:rsid w:val="001561ED"/>
    <w:rsid w:val="001767EA"/>
    <w:rsid w:val="001772A9"/>
    <w:rsid w:val="00177B78"/>
    <w:rsid w:val="00181F18"/>
    <w:rsid w:val="001844E3"/>
    <w:rsid w:val="00185B33"/>
    <w:rsid w:val="00186FB7"/>
    <w:rsid w:val="0018702D"/>
    <w:rsid w:val="00193243"/>
    <w:rsid w:val="001959C2"/>
    <w:rsid w:val="001A16BB"/>
    <w:rsid w:val="001A172C"/>
    <w:rsid w:val="001A193A"/>
    <w:rsid w:val="001A1C3C"/>
    <w:rsid w:val="001A428F"/>
    <w:rsid w:val="001B1DA9"/>
    <w:rsid w:val="001B20E3"/>
    <w:rsid w:val="001B5088"/>
    <w:rsid w:val="001B5C73"/>
    <w:rsid w:val="001B5F94"/>
    <w:rsid w:val="001C3E82"/>
    <w:rsid w:val="001C4610"/>
    <w:rsid w:val="001C55D3"/>
    <w:rsid w:val="001C5F30"/>
    <w:rsid w:val="001C7183"/>
    <w:rsid w:val="001C7EB5"/>
    <w:rsid w:val="001D0BDC"/>
    <w:rsid w:val="001D2E77"/>
    <w:rsid w:val="001D697B"/>
    <w:rsid w:val="001D6CF2"/>
    <w:rsid w:val="001E6D73"/>
    <w:rsid w:val="001F0092"/>
    <w:rsid w:val="001F17C6"/>
    <w:rsid w:val="001F5990"/>
    <w:rsid w:val="001F6C27"/>
    <w:rsid w:val="001F7669"/>
    <w:rsid w:val="0020048A"/>
    <w:rsid w:val="00200D00"/>
    <w:rsid w:val="00202FA7"/>
    <w:rsid w:val="00207283"/>
    <w:rsid w:val="00211BC7"/>
    <w:rsid w:val="00213669"/>
    <w:rsid w:val="00213E82"/>
    <w:rsid w:val="00214D26"/>
    <w:rsid w:val="00215FD9"/>
    <w:rsid w:val="00216CE3"/>
    <w:rsid w:val="00221C4E"/>
    <w:rsid w:val="0022378E"/>
    <w:rsid w:val="002322AB"/>
    <w:rsid w:val="00232FE9"/>
    <w:rsid w:val="00235E46"/>
    <w:rsid w:val="002365E9"/>
    <w:rsid w:val="00250C3C"/>
    <w:rsid w:val="00252845"/>
    <w:rsid w:val="002535EB"/>
    <w:rsid w:val="0025373B"/>
    <w:rsid w:val="00255A8F"/>
    <w:rsid w:val="00262069"/>
    <w:rsid w:val="00264215"/>
    <w:rsid w:val="00264C3A"/>
    <w:rsid w:val="00266A11"/>
    <w:rsid w:val="00266D40"/>
    <w:rsid w:val="0028531B"/>
    <w:rsid w:val="00291605"/>
    <w:rsid w:val="0029267D"/>
    <w:rsid w:val="00293BF9"/>
    <w:rsid w:val="0029750C"/>
    <w:rsid w:val="002A0CF2"/>
    <w:rsid w:val="002B7329"/>
    <w:rsid w:val="002C05AF"/>
    <w:rsid w:val="002C0A0E"/>
    <w:rsid w:val="002C5861"/>
    <w:rsid w:val="002C606F"/>
    <w:rsid w:val="002C68BB"/>
    <w:rsid w:val="002D0808"/>
    <w:rsid w:val="002D245F"/>
    <w:rsid w:val="002D68CA"/>
    <w:rsid w:val="002E018E"/>
    <w:rsid w:val="002E0574"/>
    <w:rsid w:val="002E2BCF"/>
    <w:rsid w:val="002E3A91"/>
    <w:rsid w:val="002E441C"/>
    <w:rsid w:val="002E59A5"/>
    <w:rsid w:val="002E738A"/>
    <w:rsid w:val="002F5EAC"/>
    <w:rsid w:val="003019E7"/>
    <w:rsid w:val="00303F9D"/>
    <w:rsid w:val="00311B50"/>
    <w:rsid w:val="00313A2D"/>
    <w:rsid w:val="0031667B"/>
    <w:rsid w:val="00316A3C"/>
    <w:rsid w:val="00317941"/>
    <w:rsid w:val="00317FF5"/>
    <w:rsid w:val="00326032"/>
    <w:rsid w:val="003274D9"/>
    <w:rsid w:val="00333293"/>
    <w:rsid w:val="003343EB"/>
    <w:rsid w:val="00337801"/>
    <w:rsid w:val="00337819"/>
    <w:rsid w:val="003403BC"/>
    <w:rsid w:val="00350465"/>
    <w:rsid w:val="003548CD"/>
    <w:rsid w:val="00362C69"/>
    <w:rsid w:val="00363610"/>
    <w:rsid w:val="003637F5"/>
    <w:rsid w:val="003732AC"/>
    <w:rsid w:val="00375429"/>
    <w:rsid w:val="00380889"/>
    <w:rsid w:val="00381897"/>
    <w:rsid w:val="00382682"/>
    <w:rsid w:val="003835F8"/>
    <w:rsid w:val="003867CA"/>
    <w:rsid w:val="00387F77"/>
    <w:rsid w:val="00393407"/>
    <w:rsid w:val="0039436E"/>
    <w:rsid w:val="003947CB"/>
    <w:rsid w:val="0039502B"/>
    <w:rsid w:val="003A0624"/>
    <w:rsid w:val="003A10B8"/>
    <w:rsid w:val="003A1E6E"/>
    <w:rsid w:val="003A3869"/>
    <w:rsid w:val="003A3E82"/>
    <w:rsid w:val="003B194E"/>
    <w:rsid w:val="003B479D"/>
    <w:rsid w:val="003B5D49"/>
    <w:rsid w:val="003C3FDA"/>
    <w:rsid w:val="003D4214"/>
    <w:rsid w:val="003D517A"/>
    <w:rsid w:val="003D659D"/>
    <w:rsid w:val="003D7D42"/>
    <w:rsid w:val="003E3D60"/>
    <w:rsid w:val="003E41D0"/>
    <w:rsid w:val="003E5C48"/>
    <w:rsid w:val="003E5EAF"/>
    <w:rsid w:val="003F5100"/>
    <w:rsid w:val="003F70B5"/>
    <w:rsid w:val="003F7241"/>
    <w:rsid w:val="004010D0"/>
    <w:rsid w:val="004012D4"/>
    <w:rsid w:val="0040294E"/>
    <w:rsid w:val="004040E2"/>
    <w:rsid w:val="0040744D"/>
    <w:rsid w:val="004118E1"/>
    <w:rsid w:val="004159DF"/>
    <w:rsid w:val="00425C25"/>
    <w:rsid w:val="004262CA"/>
    <w:rsid w:val="00426539"/>
    <w:rsid w:val="00430323"/>
    <w:rsid w:val="00430CE6"/>
    <w:rsid w:val="0043183D"/>
    <w:rsid w:val="0043332C"/>
    <w:rsid w:val="0043658C"/>
    <w:rsid w:val="00441C76"/>
    <w:rsid w:val="004435CB"/>
    <w:rsid w:val="00447826"/>
    <w:rsid w:val="004507E5"/>
    <w:rsid w:val="00451541"/>
    <w:rsid w:val="00465696"/>
    <w:rsid w:val="00470704"/>
    <w:rsid w:val="00475F7D"/>
    <w:rsid w:val="004766B8"/>
    <w:rsid w:val="004855F4"/>
    <w:rsid w:val="0048611F"/>
    <w:rsid w:val="00486D75"/>
    <w:rsid w:val="0048774F"/>
    <w:rsid w:val="00492BB5"/>
    <w:rsid w:val="004930CE"/>
    <w:rsid w:val="004A0390"/>
    <w:rsid w:val="004A2AB0"/>
    <w:rsid w:val="004A35ED"/>
    <w:rsid w:val="004A6656"/>
    <w:rsid w:val="004A7551"/>
    <w:rsid w:val="004B0660"/>
    <w:rsid w:val="004B0C3B"/>
    <w:rsid w:val="004B0CEF"/>
    <w:rsid w:val="004C358E"/>
    <w:rsid w:val="004C5563"/>
    <w:rsid w:val="004D4372"/>
    <w:rsid w:val="004D7A9C"/>
    <w:rsid w:val="004D7B03"/>
    <w:rsid w:val="004E0237"/>
    <w:rsid w:val="004E1A3D"/>
    <w:rsid w:val="004E43E6"/>
    <w:rsid w:val="004E493F"/>
    <w:rsid w:val="004E5199"/>
    <w:rsid w:val="004E5740"/>
    <w:rsid w:val="004E70FA"/>
    <w:rsid w:val="004F309A"/>
    <w:rsid w:val="004F4FCE"/>
    <w:rsid w:val="00501A6F"/>
    <w:rsid w:val="0050362A"/>
    <w:rsid w:val="00505FA2"/>
    <w:rsid w:val="005072CE"/>
    <w:rsid w:val="0051447B"/>
    <w:rsid w:val="00515C12"/>
    <w:rsid w:val="00517645"/>
    <w:rsid w:val="005176B7"/>
    <w:rsid w:val="00517A1F"/>
    <w:rsid w:val="005202F0"/>
    <w:rsid w:val="00520CAA"/>
    <w:rsid w:val="0052627A"/>
    <w:rsid w:val="0052784F"/>
    <w:rsid w:val="005316D1"/>
    <w:rsid w:val="00532327"/>
    <w:rsid w:val="005335F1"/>
    <w:rsid w:val="00533A8D"/>
    <w:rsid w:val="00533AB2"/>
    <w:rsid w:val="00535CF0"/>
    <w:rsid w:val="00537E77"/>
    <w:rsid w:val="00542194"/>
    <w:rsid w:val="00546EA3"/>
    <w:rsid w:val="00552656"/>
    <w:rsid w:val="00553DCA"/>
    <w:rsid w:val="005571FE"/>
    <w:rsid w:val="0055722D"/>
    <w:rsid w:val="00557911"/>
    <w:rsid w:val="00560911"/>
    <w:rsid w:val="00563423"/>
    <w:rsid w:val="0056467A"/>
    <w:rsid w:val="00566409"/>
    <w:rsid w:val="00573541"/>
    <w:rsid w:val="00575905"/>
    <w:rsid w:val="005769C4"/>
    <w:rsid w:val="0058078B"/>
    <w:rsid w:val="00581E4A"/>
    <w:rsid w:val="00582D91"/>
    <w:rsid w:val="00585D75"/>
    <w:rsid w:val="005A0693"/>
    <w:rsid w:val="005A11BF"/>
    <w:rsid w:val="005A163D"/>
    <w:rsid w:val="005A1A5C"/>
    <w:rsid w:val="005A6D11"/>
    <w:rsid w:val="005B089F"/>
    <w:rsid w:val="005B0F6B"/>
    <w:rsid w:val="005B247B"/>
    <w:rsid w:val="005B2E53"/>
    <w:rsid w:val="005B4760"/>
    <w:rsid w:val="005B5D51"/>
    <w:rsid w:val="005B620E"/>
    <w:rsid w:val="005C079E"/>
    <w:rsid w:val="005C11AA"/>
    <w:rsid w:val="005C57CA"/>
    <w:rsid w:val="005D1427"/>
    <w:rsid w:val="005D19E8"/>
    <w:rsid w:val="005D2551"/>
    <w:rsid w:val="005E058E"/>
    <w:rsid w:val="005E46F8"/>
    <w:rsid w:val="005E6620"/>
    <w:rsid w:val="005F114E"/>
    <w:rsid w:val="005F132C"/>
    <w:rsid w:val="005F4D2C"/>
    <w:rsid w:val="005F6157"/>
    <w:rsid w:val="005F6FCB"/>
    <w:rsid w:val="005F7353"/>
    <w:rsid w:val="00600542"/>
    <w:rsid w:val="00602B1B"/>
    <w:rsid w:val="00606B86"/>
    <w:rsid w:val="006100D2"/>
    <w:rsid w:val="00612110"/>
    <w:rsid w:val="00613480"/>
    <w:rsid w:val="006155E4"/>
    <w:rsid w:val="00617C05"/>
    <w:rsid w:val="00621792"/>
    <w:rsid w:val="00623B78"/>
    <w:rsid w:val="006248C4"/>
    <w:rsid w:val="00626062"/>
    <w:rsid w:val="006275DE"/>
    <w:rsid w:val="00627E4E"/>
    <w:rsid w:val="00631A8F"/>
    <w:rsid w:val="00637186"/>
    <w:rsid w:val="00641D2D"/>
    <w:rsid w:val="006427D9"/>
    <w:rsid w:val="00644BD4"/>
    <w:rsid w:val="00650055"/>
    <w:rsid w:val="00650717"/>
    <w:rsid w:val="006548CC"/>
    <w:rsid w:val="00661D34"/>
    <w:rsid w:val="00663E2C"/>
    <w:rsid w:val="00664EAE"/>
    <w:rsid w:val="0067156D"/>
    <w:rsid w:val="006715C1"/>
    <w:rsid w:val="00671758"/>
    <w:rsid w:val="00671A15"/>
    <w:rsid w:val="00671E56"/>
    <w:rsid w:val="00674694"/>
    <w:rsid w:val="006751B4"/>
    <w:rsid w:val="00677966"/>
    <w:rsid w:val="00681EE7"/>
    <w:rsid w:val="0069123E"/>
    <w:rsid w:val="00691EC7"/>
    <w:rsid w:val="00692A16"/>
    <w:rsid w:val="00695439"/>
    <w:rsid w:val="0069586D"/>
    <w:rsid w:val="006958D1"/>
    <w:rsid w:val="006A1566"/>
    <w:rsid w:val="006A356B"/>
    <w:rsid w:val="006A3989"/>
    <w:rsid w:val="006A46E9"/>
    <w:rsid w:val="006A5C36"/>
    <w:rsid w:val="006A6379"/>
    <w:rsid w:val="006A674A"/>
    <w:rsid w:val="006A6DB4"/>
    <w:rsid w:val="006B2D5A"/>
    <w:rsid w:val="006C30AE"/>
    <w:rsid w:val="006D0417"/>
    <w:rsid w:val="006D05DE"/>
    <w:rsid w:val="006D3B1C"/>
    <w:rsid w:val="006E0335"/>
    <w:rsid w:val="006E1DF1"/>
    <w:rsid w:val="006E2CC8"/>
    <w:rsid w:val="006E54B9"/>
    <w:rsid w:val="006F1E97"/>
    <w:rsid w:val="006F2126"/>
    <w:rsid w:val="006F6286"/>
    <w:rsid w:val="007056D3"/>
    <w:rsid w:val="00706E13"/>
    <w:rsid w:val="00707041"/>
    <w:rsid w:val="00710009"/>
    <w:rsid w:val="00710C3C"/>
    <w:rsid w:val="00721C8A"/>
    <w:rsid w:val="0072380B"/>
    <w:rsid w:val="00734489"/>
    <w:rsid w:val="00736EC5"/>
    <w:rsid w:val="0074036A"/>
    <w:rsid w:val="00741514"/>
    <w:rsid w:val="007431F6"/>
    <w:rsid w:val="0074784B"/>
    <w:rsid w:val="00753081"/>
    <w:rsid w:val="00753C1C"/>
    <w:rsid w:val="00754D5B"/>
    <w:rsid w:val="00757E8C"/>
    <w:rsid w:val="00761986"/>
    <w:rsid w:val="00766178"/>
    <w:rsid w:val="00777FB7"/>
    <w:rsid w:val="00784A44"/>
    <w:rsid w:val="00786E55"/>
    <w:rsid w:val="007920CB"/>
    <w:rsid w:val="007940DD"/>
    <w:rsid w:val="00795575"/>
    <w:rsid w:val="00795812"/>
    <w:rsid w:val="00795BB5"/>
    <w:rsid w:val="007A40F2"/>
    <w:rsid w:val="007A4A30"/>
    <w:rsid w:val="007A4CF6"/>
    <w:rsid w:val="007C0A5C"/>
    <w:rsid w:val="007C43D2"/>
    <w:rsid w:val="007C4CBF"/>
    <w:rsid w:val="007E52D1"/>
    <w:rsid w:val="007E72A7"/>
    <w:rsid w:val="007E7D04"/>
    <w:rsid w:val="007F0636"/>
    <w:rsid w:val="007F3D1F"/>
    <w:rsid w:val="007F4556"/>
    <w:rsid w:val="007F47C5"/>
    <w:rsid w:val="007F5426"/>
    <w:rsid w:val="007F67EE"/>
    <w:rsid w:val="008022E8"/>
    <w:rsid w:val="00805425"/>
    <w:rsid w:val="0080724C"/>
    <w:rsid w:val="00810920"/>
    <w:rsid w:val="00816CF5"/>
    <w:rsid w:val="00826CAE"/>
    <w:rsid w:val="008331E0"/>
    <w:rsid w:val="00837CBD"/>
    <w:rsid w:val="0084124D"/>
    <w:rsid w:val="00841F31"/>
    <w:rsid w:val="008444A3"/>
    <w:rsid w:val="0085021A"/>
    <w:rsid w:val="008537ED"/>
    <w:rsid w:val="008571F1"/>
    <w:rsid w:val="0086346F"/>
    <w:rsid w:val="00866CCA"/>
    <w:rsid w:val="00866CFC"/>
    <w:rsid w:val="00877724"/>
    <w:rsid w:val="008778D6"/>
    <w:rsid w:val="00880EB0"/>
    <w:rsid w:val="00881707"/>
    <w:rsid w:val="00881ED6"/>
    <w:rsid w:val="008829C1"/>
    <w:rsid w:val="00890993"/>
    <w:rsid w:val="00894E1F"/>
    <w:rsid w:val="00896668"/>
    <w:rsid w:val="008A1E84"/>
    <w:rsid w:val="008A757A"/>
    <w:rsid w:val="008B04CF"/>
    <w:rsid w:val="008B0803"/>
    <w:rsid w:val="008B3C01"/>
    <w:rsid w:val="008B6ADD"/>
    <w:rsid w:val="008C0419"/>
    <w:rsid w:val="008C1214"/>
    <w:rsid w:val="008C541D"/>
    <w:rsid w:val="008D4691"/>
    <w:rsid w:val="008E58DE"/>
    <w:rsid w:val="008E6B56"/>
    <w:rsid w:val="008E6FD1"/>
    <w:rsid w:val="009006C4"/>
    <w:rsid w:val="00901034"/>
    <w:rsid w:val="009012B6"/>
    <w:rsid w:val="00901D1B"/>
    <w:rsid w:val="00910763"/>
    <w:rsid w:val="00913939"/>
    <w:rsid w:val="00913E49"/>
    <w:rsid w:val="00915DC8"/>
    <w:rsid w:val="00924777"/>
    <w:rsid w:val="009257F3"/>
    <w:rsid w:val="009334B5"/>
    <w:rsid w:val="00935CF9"/>
    <w:rsid w:val="0093721C"/>
    <w:rsid w:val="009373B0"/>
    <w:rsid w:val="0094229E"/>
    <w:rsid w:val="009440CE"/>
    <w:rsid w:val="0094691B"/>
    <w:rsid w:val="00951435"/>
    <w:rsid w:val="009558AC"/>
    <w:rsid w:val="00957EB6"/>
    <w:rsid w:val="009609A9"/>
    <w:rsid w:val="00965E07"/>
    <w:rsid w:val="009757C8"/>
    <w:rsid w:val="00981534"/>
    <w:rsid w:val="00983352"/>
    <w:rsid w:val="009839CB"/>
    <w:rsid w:val="00983F6E"/>
    <w:rsid w:val="009A1B5E"/>
    <w:rsid w:val="009A2F64"/>
    <w:rsid w:val="009A3E40"/>
    <w:rsid w:val="009B3F28"/>
    <w:rsid w:val="009B4E98"/>
    <w:rsid w:val="009B5E19"/>
    <w:rsid w:val="009B7B95"/>
    <w:rsid w:val="009C17B0"/>
    <w:rsid w:val="009C24A8"/>
    <w:rsid w:val="009C6D7B"/>
    <w:rsid w:val="009D122E"/>
    <w:rsid w:val="009D2665"/>
    <w:rsid w:val="009D78A5"/>
    <w:rsid w:val="009E16E8"/>
    <w:rsid w:val="009E2861"/>
    <w:rsid w:val="009E445D"/>
    <w:rsid w:val="009E4A5F"/>
    <w:rsid w:val="009F38EE"/>
    <w:rsid w:val="009F52EF"/>
    <w:rsid w:val="00A01A47"/>
    <w:rsid w:val="00A04BE3"/>
    <w:rsid w:val="00A06CE0"/>
    <w:rsid w:val="00A105CE"/>
    <w:rsid w:val="00A155CD"/>
    <w:rsid w:val="00A16F78"/>
    <w:rsid w:val="00A17D6F"/>
    <w:rsid w:val="00A205E1"/>
    <w:rsid w:val="00A20F5C"/>
    <w:rsid w:val="00A22790"/>
    <w:rsid w:val="00A2305B"/>
    <w:rsid w:val="00A24765"/>
    <w:rsid w:val="00A34805"/>
    <w:rsid w:val="00A3539B"/>
    <w:rsid w:val="00A3715D"/>
    <w:rsid w:val="00A408C5"/>
    <w:rsid w:val="00A410EC"/>
    <w:rsid w:val="00A42267"/>
    <w:rsid w:val="00A47AA4"/>
    <w:rsid w:val="00A52504"/>
    <w:rsid w:val="00A525B3"/>
    <w:rsid w:val="00A52C9E"/>
    <w:rsid w:val="00A54F27"/>
    <w:rsid w:val="00A55087"/>
    <w:rsid w:val="00A560BB"/>
    <w:rsid w:val="00A567A4"/>
    <w:rsid w:val="00A60408"/>
    <w:rsid w:val="00A61686"/>
    <w:rsid w:val="00A618C0"/>
    <w:rsid w:val="00A779BA"/>
    <w:rsid w:val="00A832D6"/>
    <w:rsid w:val="00A83BC0"/>
    <w:rsid w:val="00A85AD2"/>
    <w:rsid w:val="00A91418"/>
    <w:rsid w:val="00A91A32"/>
    <w:rsid w:val="00A920FD"/>
    <w:rsid w:val="00A92209"/>
    <w:rsid w:val="00A927CE"/>
    <w:rsid w:val="00A93EB7"/>
    <w:rsid w:val="00A9532D"/>
    <w:rsid w:val="00AA3BF8"/>
    <w:rsid w:val="00AA4C72"/>
    <w:rsid w:val="00AB19D3"/>
    <w:rsid w:val="00AB2BC7"/>
    <w:rsid w:val="00AB670F"/>
    <w:rsid w:val="00AB709D"/>
    <w:rsid w:val="00AB70CE"/>
    <w:rsid w:val="00AC1A44"/>
    <w:rsid w:val="00AD40D9"/>
    <w:rsid w:val="00AD41E8"/>
    <w:rsid w:val="00AD71F2"/>
    <w:rsid w:val="00AE1F6E"/>
    <w:rsid w:val="00AE4BE4"/>
    <w:rsid w:val="00AE4FCE"/>
    <w:rsid w:val="00AE5B81"/>
    <w:rsid w:val="00AE709A"/>
    <w:rsid w:val="00AE74CD"/>
    <w:rsid w:val="00AF1A93"/>
    <w:rsid w:val="00AF2E37"/>
    <w:rsid w:val="00AF5ACE"/>
    <w:rsid w:val="00AF72E3"/>
    <w:rsid w:val="00B03FD3"/>
    <w:rsid w:val="00B0592F"/>
    <w:rsid w:val="00B05F9F"/>
    <w:rsid w:val="00B06849"/>
    <w:rsid w:val="00B0687A"/>
    <w:rsid w:val="00B06CFB"/>
    <w:rsid w:val="00B06F4D"/>
    <w:rsid w:val="00B105FE"/>
    <w:rsid w:val="00B12042"/>
    <w:rsid w:val="00B1259E"/>
    <w:rsid w:val="00B12D5C"/>
    <w:rsid w:val="00B14B29"/>
    <w:rsid w:val="00B2160B"/>
    <w:rsid w:val="00B22D52"/>
    <w:rsid w:val="00B23A1D"/>
    <w:rsid w:val="00B23C4F"/>
    <w:rsid w:val="00B2567C"/>
    <w:rsid w:val="00B30925"/>
    <w:rsid w:val="00B42EBE"/>
    <w:rsid w:val="00B4455F"/>
    <w:rsid w:val="00B45545"/>
    <w:rsid w:val="00B509A8"/>
    <w:rsid w:val="00B60FCB"/>
    <w:rsid w:val="00B621B9"/>
    <w:rsid w:val="00B6293B"/>
    <w:rsid w:val="00B645A8"/>
    <w:rsid w:val="00B7119F"/>
    <w:rsid w:val="00B71219"/>
    <w:rsid w:val="00B7176F"/>
    <w:rsid w:val="00B73625"/>
    <w:rsid w:val="00B80D28"/>
    <w:rsid w:val="00B810AF"/>
    <w:rsid w:val="00B865DC"/>
    <w:rsid w:val="00B92482"/>
    <w:rsid w:val="00B93F97"/>
    <w:rsid w:val="00B94011"/>
    <w:rsid w:val="00B94870"/>
    <w:rsid w:val="00B961AF"/>
    <w:rsid w:val="00B96F1E"/>
    <w:rsid w:val="00B97E6F"/>
    <w:rsid w:val="00BA0595"/>
    <w:rsid w:val="00BA374E"/>
    <w:rsid w:val="00BB23EB"/>
    <w:rsid w:val="00BB2ED8"/>
    <w:rsid w:val="00BC4AF5"/>
    <w:rsid w:val="00BC4E51"/>
    <w:rsid w:val="00BC7956"/>
    <w:rsid w:val="00BD18F0"/>
    <w:rsid w:val="00BD2FA9"/>
    <w:rsid w:val="00BD3E1B"/>
    <w:rsid w:val="00BD56F0"/>
    <w:rsid w:val="00BD6483"/>
    <w:rsid w:val="00BD710B"/>
    <w:rsid w:val="00BE0B53"/>
    <w:rsid w:val="00BE5762"/>
    <w:rsid w:val="00BF16D1"/>
    <w:rsid w:val="00BF2DAA"/>
    <w:rsid w:val="00BF5763"/>
    <w:rsid w:val="00C00E18"/>
    <w:rsid w:val="00C03BD5"/>
    <w:rsid w:val="00C045BD"/>
    <w:rsid w:val="00C05021"/>
    <w:rsid w:val="00C13014"/>
    <w:rsid w:val="00C2162B"/>
    <w:rsid w:val="00C21B1F"/>
    <w:rsid w:val="00C27513"/>
    <w:rsid w:val="00C32DF6"/>
    <w:rsid w:val="00C51A82"/>
    <w:rsid w:val="00C54A62"/>
    <w:rsid w:val="00C54B7F"/>
    <w:rsid w:val="00C55A33"/>
    <w:rsid w:val="00C565E2"/>
    <w:rsid w:val="00C569F7"/>
    <w:rsid w:val="00C6278D"/>
    <w:rsid w:val="00C63F7F"/>
    <w:rsid w:val="00C70165"/>
    <w:rsid w:val="00C712F3"/>
    <w:rsid w:val="00C72E45"/>
    <w:rsid w:val="00C74A15"/>
    <w:rsid w:val="00C77AA4"/>
    <w:rsid w:val="00C77C6D"/>
    <w:rsid w:val="00C8009F"/>
    <w:rsid w:val="00C82FC0"/>
    <w:rsid w:val="00C84A20"/>
    <w:rsid w:val="00C91BA9"/>
    <w:rsid w:val="00C956B5"/>
    <w:rsid w:val="00CA118C"/>
    <w:rsid w:val="00CA2383"/>
    <w:rsid w:val="00CA5345"/>
    <w:rsid w:val="00CA70AF"/>
    <w:rsid w:val="00CA7317"/>
    <w:rsid w:val="00CB00D4"/>
    <w:rsid w:val="00CB7BD9"/>
    <w:rsid w:val="00CC122A"/>
    <w:rsid w:val="00CC3964"/>
    <w:rsid w:val="00CC487F"/>
    <w:rsid w:val="00CC7C55"/>
    <w:rsid w:val="00CD6435"/>
    <w:rsid w:val="00CE0643"/>
    <w:rsid w:val="00CE30D0"/>
    <w:rsid w:val="00CE461F"/>
    <w:rsid w:val="00CE6DFE"/>
    <w:rsid w:val="00CF25DC"/>
    <w:rsid w:val="00CF26BF"/>
    <w:rsid w:val="00CF2DAF"/>
    <w:rsid w:val="00CF4A3F"/>
    <w:rsid w:val="00CF547F"/>
    <w:rsid w:val="00CF77FF"/>
    <w:rsid w:val="00D03038"/>
    <w:rsid w:val="00D0533D"/>
    <w:rsid w:val="00D07C0E"/>
    <w:rsid w:val="00D15120"/>
    <w:rsid w:val="00D155D1"/>
    <w:rsid w:val="00D2359A"/>
    <w:rsid w:val="00D25AA2"/>
    <w:rsid w:val="00D32EB0"/>
    <w:rsid w:val="00D33E5A"/>
    <w:rsid w:val="00D36613"/>
    <w:rsid w:val="00D413C5"/>
    <w:rsid w:val="00D41653"/>
    <w:rsid w:val="00D41C06"/>
    <w:rsid w:val="00D45D6D"/>
    <w:rsid w:val="00D54C5A"/>
    <w:rsid w:val="00D573CD"/>
    <w:rsid w:val="00D60134"/>
    <w:rsid w:val="00D63B91"/>
    <w:rsid w:val="00D66A67"/>
    <w:rsid w:val="00D67404"/>
    <w:rsid w:val="00D674D0"/>
    <w:rsid w:val="00D715DD"/>
    <w:rsid w:val="00D741E2"/>
    <w:rsid w:val="00D779A1"/>
    <w:rsid w:val="00D80E0B"/>
    <w:rsid w:val="00D8451E"/>
    <w:rsid w:val="00D8627B"/>
    <w:rsid w:val="00D868C2"/>
    <w:rsid w:val="00D91DCB"/>
    <w:rsid w:val="00D92FB9"/>
    <w:rsid w:val="00D94907"/>
    <w:rsid w:val="00D977EA"/>
    <w:rsid w:val="00DA310D"/>
    <w:rsid w:val="00DA656F"/>
    <w:rsid w:val="00DB00A5"/>
    <w:rsid w:val="00DB336A"/>
    <w:rsid w:val="00DB5D37"/>
    <w:rsid w:val="00DC1273"/>
    <w:rsid w:val="00DC3B56"/>
    <w:rsid w:val="00DC5443"/>
    <w:rsid w:val="00DD1E6D"/>
    <w:rsid w:val="00DD6CEB"/>
    <w:rsid w:val="00DD71E0"/>
    <w:rsid w:val="00DE2713"/>
    <w:rsid w:val="00DE2F53"/>
    <w:rsid w:val="00DE507B"/>
    <w:rsid w:val="00DE52FF"/>
    <w:rsid w:val="00DE60B2"/>
    <w:rsid w:val="00DE7336"/>
    <w:rsid w:val="00DF0C51"/>
    <w:rsid w:val="00DF1A2D"/>
    <w:rsid w:val="00DF7021"/>
    <w:rsid w:val="00DF76F8"/>
    <w:rsid w:val="00E00C01"/>
    <w:rsid w:val="00E052E9"/>
    <w:rsid w:val="00E05ECE"/>
    <w:rsid w:val="00E104D2"/>
    <w:rsid w:val="00E12C27"/>
    <w:rsid w:val="00E15629"/>
    <w:rsid w:val="00E1567A"/>
    <w:rsid w:val="00E2129C"/>
    <w:rsid w:val="00E225E9"/>
    <w:rsid w:val="00E226B7"/>
    <w:rsid w:val="00E253CF"/>
    <w:rsid w:val="00E3084E"/>
    <w:rsid w:val="00E3280C"/>
    <w:rsid w:val="00E41588"/>
    <w:rsid w:val="00E41A64"/>
    <w:rsid w:val="00E41E6E"/>
    <w:rsid w:val="00E4565C"/>
    <w:rsid w:val="00E46207"/>
    <w:rsid w:val="00E46F75"/>
    <w:rsid w:val="00E503AF"/>
    <w:rsid w:val="00E5739B"/>
    <w:rsid w:val="00E656BF"/>
    <w:rsid w:val="00E6717E"/>
    <w:rsid w:val="00E70103"/>
    <w:rsid w:val="00E71617"/>
    <w:rsid w:val="00E7208F"/>
    <w:rsid w:val="00E771CD"/>
    <w:rsid w:val="00E77782"/>
    <w:rsid w:val="00E8095D"/>
    <w:rsid w:val="00E83E69"/>
    <w:rsid w:val="00E873DF"/>
    <w:rsid w:val="00E8766F"/>
    <w:rsid w:val="00E90B44"/>
    <w:rsid w:val="00E9336E"/>
    <w:rsid w:val="00E968FE"/>
    <w:rsid w:val="00EA2287"/>
    <w:rsid w:val="00EA29DE"/>
    <w:rsid w:val="00EA2D6D"/>
    <w:rsid w:val="00EA416D"/>
    <w:rsid w:val="00EB0491"/>
    <w:rsid w:val="00EB3720"/>
    <w:rsid w:val="00EB7C24"/>
    <w:rsid w:val="00ED0D06"/>
    <w:rsid w:val="00ED4192"/>
    <w:rsid w:val="00ED4B71"/>
    <w:rsid w:val="00ED4FAB"/>
    <w:rsid w:val="00ED5B30"/>
    <w:rsid w:val="00EE4F6F"/>
    <w:rsid w:val="00EE671F"/>
    <w:rsid w:val="00EE6728"/>
    <w:rsid w:val="00EF4679"/>
    <w:rsid w:val="00EF5836"/>
    <w:rsid w:val="00EF7C75"/>
    <w:rsid w:val="00EF7F38"/>
    <w:rsid w:val="00F12C9B"/>
    <w:rsid w:val="00F201AB"/>
    <w:rsid w:val="00F263AF"/>
    <w:rsid w:val="00F273AF"/>
    <w:rsid w:val="00F33FB9"/>
    <w:rsid w:val="00F34407"/>
    <w:rsid w:val="00F3699F"/>
    <w:rsid w:val="00F50C84"/>
    <w:rsid w:val="00F529F3"/>
    <w:rsid w:val="00F56042"/>
    <w:rsid w:val="00F61496"/>
    <w:rsid w:val="00F62CD9"/>
    <w:rsid w:val="00F63CB7"/>
    <w:rsid w:val="00F64412"/>
    <w:rsid w:val="00F664F5"/>
    <w:rsid w:val="00F66F4C"/>
    <w:rsid w:val="00F73B6D"/>
    <w:rsid w:val="00F73C3C"/>
    <w:rsid w:val="00F84316"/>
    <w:rsid w:val="00F875CB"/>
    <w:rsid w:val="00F96827"/>
    <w:rsid w:val="00F97954"/>
    <w:rsid w:val="00FA344B"/>
    <w:rsid w:val="00FA4B83"/>
    <w:rsid w:val="00FA68FF"/>
    <w:rsid w:val="00FA713A"/>
    <w:rsid w:val="00FA7261"/>
    <w:rsid w:val="00FA7443"/>
    <w:rsid w:val="00FB0B1C"/>
    <w:rsid w:val="00FB13F4"/>
    <w:rsid w:val="00FB3E8F"/>
    <w:rsid w:val="00FB48EF"/>
    <w:rsid w:val="00FC1347"/>
    <w:rsid w:val="00FC3F89"/>
    <w:rsid w:val="00FC4825"/>
    <w:rsid w:val="00FC4AAA"/>
    <w:rsid w:val="00FC6FBF"/>
    <w:rsid w:val="00FC79CB"/>
    <w:rsid w:val="00FE13A5"/>
    <w:rsid w:val="00FE1FB8"/>
    <w:rsid w:val="00FE2185"/>
    <w:rsid w:val="00FE2342"/>
    <w:rsid w:val="00FF1AE7"/>
    <w:rsid w:val="00FF4AED"/>
    <w:rsid w:val="00FF638F"/>
    <w:rsid w:val="00FF7B53"/>
    <w:rsid w:val="03793EC8"/>
    <w:rsid w:val="09FF6CB4"/>
    <w:rsid w:val="12780023"/>
    <w:rsid w:val="1F8274AB"/>
    <w:rsid w:val="20340A84"/>
    <w:rsid w:val="20A75256"/>
    <w:rsid w:val="21703D3E"/>
    <w:rsid w:val="23D81BD8"/>
    <w:rsid w:val="28053256"/>
    <w:rsid w:val="2807644E"/>
    <w:rsid w:val="3914214D"/>
    <w:rsid w:val="3F56700C"/>
    <w:rsid w:val="3FBF0413"/>
    <w:rsid w:val="41113AC1"/>
    <w:rsid w:val="41AD6293"/>
    <w:rsid w:val="47934CDA"/>
    <w:rsid w:val="49202BC2"/>
    <w:rsid w:val="4F9C7535"/>
    <w:rsid w:val="50132B6B"/>
    <w:rsid w:val="53BD6362"/>
    <w:rsid w:val="5678476F"/>
    <w:rsid w:val="5C0F77E7"/>
    <w:rsid w:val="61CF7D40"/>
    <w:rsid w:val="650A6C87"/>
    <w:rsid w:val="65416AD1"/>
    <w:rsid w:val="6EAF2E32"/>
    <w:rsid w:val="6EC9405A"/>
    <w:rsid w:val="77770F5E"/>
    <w:rsid w:val="7BD36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D59296"/>
  <w15:docId w15:val="{635F23CA-35E4-4EEA-8EA7-4679B47FB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asciiTheme="minorHAnsi" w:eastAsiaTheme="minorEastAsia" w:hAnsiTheme="minorHAnsi" w:cstheme="minorBidi"/>
      <w:kern w:val="2"/>
      <w:sz w:val="21"/>
      <w:szCs w:val="22"/>
      <w14:ligatures w14:val="standardContextual"/>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TOC3">
    <w:name w:val="toc 3"/>
    <w:basedOn w:val="a"/>
    <w:next w:val="a"/>
    <w:uiPriority w:val="39"/>
    <w:unhideWhenUsed/>
    <w:qFormat/>
    <w:pPr>
      <w:widowControl/>
      <w:spacing w:after="100" w:line="259" w:lineRule="auto"/>
      <w:ind w:left="440"/>
      <w:jc w:val="left"/>
    </w:pPr>
    <w:rPr>
      <w:rFonts w:cs="Times New Roman"/>
      <w:kern w:val="0"/>
      <w:sz w:val="22"/>
    </w:rPr>
  </w:style>
  <w:style w:type="paragraph" w:styleId="a5">
    <w:name w:val="Balloon Text"/>
    <w:basedOn w:val="a"/>
    <w:link w:val="a6"/>
    <w:uiPriority w:val="99"/>
    <w:semiHidden/>
    <w:unhideWhenUsed/>
    <w:qFormat/>
    <w:pPr>
      <w:spacing w:line="240" w:lineRule="auto"/>
    </w:pPr>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left" w:pos="440"/>
        <w:tab w:val="right" w:leader="dot" w:pos="8296"/>
      </w:tabs>
      <w:spacing w:after="100" w:line="240" w:lineRule="auto"/>
      <w:jc w:val="left"/>
    </w:pPr>
    <w:rPr>
      <w:rFonts w:cs="Times New Roman"/>
      <w:kern w:val="0"/>
      <w:sz w:val="22"/>
    </w:rPr>
  </w:style>
  <w:style w:type="paragraph" w:styleId="TOC2">
    <w:name w:val="toc 2"/>
    <w:basedOn w:val="a"/>
    <w:next w:val="a"/>
    <w:uiPriority w:val="39"/>
    <w:unhideWhenUsed/>
    <w:qFormat/>
    <w:pPr>
      <w:widowControl/>
      <w:tabs>
        <w:tab w:val="left" w:pos="840"/>
        <w:tab w:val="right" w:leader="dot" w:pos="8296"/>
      </w:tabs>
      <w:spacing w:after="100"/>
      <w:ind w:left="221"/>
      <w:jc w:val="left"/>
    </w:pPr>
    <w:rPr>
      <w:rFonts w:cs="Times New Roman"/>
      <w:kern w:val="0"/>
      <w:sz w:val="22"/>
    </w:rPr>
  </w:style>
  <w:style w:type="paragraph" w:styleId="ab">
    <w:name w:val="Title"/>
    <w:basedOn w:val="a"/>
    <w:next w:val="a"/>
    <w:link w:val="ac"/>
    <w:uiPriority w:val="10"/>
    <w:qFormat/>
    <w:pPr>
      <w:spacing w:before="240" w:after="60"/>
      <w:jc w:val="center"/>
      <w:outlineLvl w:val="0"/>
    </w:pPr>
    <w:rPr>
      <w:rFonts w:asciiTheme="majorHAnsi" w:eastAsiaTheme="majorEastAsia" w:hAnsiTheme="majorHAnsi" w:cstheme="majorBidi"/>
      <w:b/>
      <w:bCs/>
      <w:sz w:val="32"/>
      <w:szCs w:val="32"/>
    </w:rPr>
  </w:style>
  <w:style w:type="paragraph" w:styleId="ad">
    <w:name w:val="annotation subject"/>
    <w:basedOn w:val="a3"/>
    <w:next w:val="a3"/>
    <w:link w:val="ae"/>
    <w:uiPriority w:val="99"/>
    <w:semiHidden/>
    <w:unhideWhenUsed/>
    <w:qFormat/>
    <w:rPr>
      <w:b/>
      <w:bCs/>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rPr>
      <w:b/>
    </w:rPr>
  </w:style>
  <w:style w:type="character" w:styleId="af1">
    <w:name w:val="Hyperlink"/>
    <w:basedOn w:val="a0"/>
    <w:uiPriority w:val="99"/>
    <w:unhideWhenUsed/>
    <w:qFormat/>
    <w:rPr>
      <w:color w:val="0563C1" w:themeColor="hyperlink"/>
      <w:u w:val="single"/>
    </w:rPr>
  </w:style>
  <w:style w:type="character" w:styleId="af2">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c">
    <w:name w:val="标题 字符"/>
    <w:basedOn w:val="a0"/>
    <w:link w:val="ab"/>
    <w:uiPriority w:val="10"/>
    <w:qFormat/>
    <w:rPr>
      <w:rFonts w:asciiTheme="majorHAnsi" w:eastAsiaTheme="majorEastAsia" w:hAnsiTheme="majorHAnsi" w:cstheme="majorBidi"/>
      <w:b/>
      <w:bCs/>
      <w:sz w:val="32"/>
      <w:szCs w:val="32"/>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10">
    <w:name w:val="标题 1 字符"/>
    <w:basedOn w:val="a0"/>
    <w:link w:val="1"/>
    <w:uiPriority w:val="9"/>
    <w:qFormat/>
    <w:rPr>
      <w:b/>
      <w:bCs/>
      <w:kern w:val="44"/>
      <w:sz w:val="44"/>
      <w:szCs w:val="44"/>
    </w:rPr>
  </w:style>
  <w:style w:type="paragraph" w:styleId="af3">
    <w:name w:val="List Paragraph"/>
    <w:basedOn w:val="a"/>
    <w:uiPriority w:val="34"/>
    <w:qFormat/>
    <w:pPr>
      <w:ind w:firstLineChars="200" w:firstLine="420"/>
    </w:p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b/>
      <w:bCs/>
      <w:sz w:val="32"/>
      <w:szCs w:val="32"/>
    </w:rPr>
  </w:style>
  <w:style w:type="character" w:customStyle="1" w:styleId="a4">
    <w:name w:val="批注文字 字符"/>
    <w:basedOn w:val="a0"/>
    <w:link w:val="a3"/>
    <w:uiPriority w:val="99"/>
    <w:qFormat/>
  </w:style>
  <w:style w:type="character" w:customStyle="1" w:styleId="ae">
    <w:name w:val="批注主题 字符"/>
    <w:basedOn w:val="a4"/>
    <w:link w:val="ad"/>
    <w:uiPriority w:val="99"/>
    <w:semiHidden/>
    <w:qFormat/>
    <w:rPr>
      <w:b/>
      <w:bCs/>
    </w:rPr>
  </w:style>
  <w:style w:type="paragraph" w:customStyle="1" w:styleId="11">
    <w:name w:val="修订1"/>
    <w:hidden/>
    <w:uiPriority w:val="99"/>
    <w:semiHidden/>
    <w:qFormat/>
    <w:rPr>
      <w:rFonts w:asciiTheme="minorHAnsi" w:eastAsiaTheme="minorEastAsia" w:hAnsiTheme="minorHAnsi" w:cstheme="minorBidi"/>
      <w:kern w:val="2"/>
      <w:sz w:val="21"/>
      <w:szCs w:val="22"/>
      <w14:ligatures w14:val="standardContextual"/>
    </w:rPr>
  </w:style>
  <w:style w:type="character" w:customStyle="1" w:styleId="a6">
    <w:name w:val="批注框文本 字符"/>
    <w:basedOn w:val="a0"/>
    <w:link w:val="a5"/>
    <w:uiPriority w:val="99"/>
    <w:semiHidden/>
    <w:qFormat/>
    <w:rPr>
      <w:sz w:val="18"/>
      <w:szCs w:val="18"/>
    </w:rPr>
  </w:style>
  <w:style w:type="paragraph" w:customStyle="1" w:styleId="110">
    <w:name w:val="修订11"/>
    <w:hidden/>
    <w:uiPriority w:val="99"/>
    <w:semiHidden/>
    <w:qFormat/>
    <w:rPr>
      <w:rFonts w:asciiTheme="minorHAnsi" w:eastAsiaTheme="minorEastAsia" w:hAnsiTheme="minorHAnsi" w:cstheme="minorBidi"/>
      <w:kern w:val="2"/>
      <w:sz w:val="21"/>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89C625-0B2F-4A46-85BC-936B2FCB6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15</Pages>
  <Words>637</Words>
  <Characters>3632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铭杰 徐</dc:creator>
  <cp:lastModifiedBy>陆莹 袁</cp:lastModifiedBy>
  <cp:revision>6</cp:revision>
  <cp:lastPrinted>2024-04-25T07:30:00Z</cp:lastPrinted>
  <dcterms:created xsi:type="dcterms:W3CDTF">2025-09-17T11:05:00Z</dcterms:created>
  <dcterms:modified xsi:type="dcterms:W3CDTF">2025-09-18T09:03:00Z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eyJoZGlkIjoiNTE3ZTA2YmM2OGRlNWZlZWIzZmNhNGRlOWE2MmUzYmIiLCJ1c2VySWQiOiIxMjkzNDg1OTE4In0=</vt:lpwstr>
  </property>
  <property fmtid="{D5CDD505-2E9C-101B-9397-08002B2CF9AE}" pid="3" name="KSOProductBuildVer">
    <vt:lpwstr>2052-12.1.0.20784</vt:lpwstr>
  </property>
  <property fmtid="{D5CDD505-2E9C-101B-9397-08002B2CF9AE}" pid="4" name="ICV">
    <vt:lpwstr>EB649DB7688E4F0FAFF1647EB828DA39_12</vt:lpwstr>
  </property>
</Properties>
</file>